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CF0D" w14:textId="2A543955" w:rsidR="000B165F" w:rsidRDefault="000B165F" w:rsidP="000B165F">
      <w:pPr>
        <w:jc w:val="center"/>
        <w:rPr>
          <w:b/>
          <w:bCs/>
          <w:sz w:val="40"/>
          <w:szCs w:val="40"/>
          <w:lang w:val="en-US"/>
        </w:rPr>
      </w:pPr>
      <w:r w:rsidRPr="00833C88">
        <w:rPr>
          <w:b/>
          <w:bCs/>
          <w:sz w:val="40"/>
          <w:szCs w:val="40"/>
          <w:lang w:val="en-US"/>
        </w:rPr>
        <w:t xml:space="preserve">Week </w:t>
      </w:r>
      <w:r>
        <w:rPr>
          <w:b/>
          <w:bCs/>
          <w:sz w:val="40"/>
          <w:szCs w:val="40"/>
          <w:lang w:val="en-US"/>
        </w:rPr>
        <w:t>6</w:t>
      </w:r>
    </w:p>
    <w:p w14:paraId="331E2DA5" w14:textId="77777777" w:rsidR="000B165F" w:rsidRPr="00833C88" w:rsidRDefault="000B165F" w:rsidP="000B165F">
      <w:pPr>
        <w:jc w:val="center"/>
        <w:rPr>
          <w:b/>
          <w:bCs/>
          <w:sz w:val="40"/>
          <w:szCs w:val="40"/>
          <w:lang w:val="en-US"/>
        </w:rPr>
      </w:pPr>
      <w:r w:rsidRPr="00833C88">
        <w:rPr>
          <w:b/>
          <w:bCs/>
          <w:sz w:val="40"/>
          <w:szCs w:val="40"/>
          <w:lang w:val="en-US"/>
        </w:rPr>
        <w:t>MTH</w:t>
      </w:r>
      <w:r>
        <w:rPr>
          <w:b/>
          <w:bCs/>
          <w:sz w:val="40"/>
          <w:szCs w:val="40"/>
          <w:lang w:val="en-US"/>
        </w:rPr>
        <w:t>-</w:t>
      </w:r>
      <w:r w:rsidRPr="00833C88">
        <w:rPr>
          <w:b/>
          <w:bCs/>
          <w:sz w:val="40"/>
          <w:szCs w:val="40"/>
          <w:lang w:val="en-US"/>
        </w:rPr>
        <w:t>1322</w:t>
      </w:r>
      <w:r>
        <w:rPr>
          <w:b/>
          <w:bCs/>
          <w:sz w:val="40"/>
          <w:szCs w:val="40"/>
          <w:lang w:val="en-US"/>
        </w:rPr>
        <w:t xml:space="preserve"> – </w:t>
      </w:r>
      <w:r w:rsidRPr="00833C88">
        <w:rPr>
          <w:b/>
          <w:bCs/>
          <w:sz w:val="40"/>
          <w:szCs w:val="40"/>
          <w:lang w:val="en-US"/>
        </w:rPr>
        <w:t xml:space="preserve">Calculus </w:t>
      </w:r>
      <w:r>
        <w:rPr>
          <w:b/>
          <w:bCs/>
          <w:sz w:val="40"/>
          <w:szCs w:val="40"/>
          <w:lang w:val="en-US"/>
        </w:rPr>
        <w:t>2</w:t>
      </w:r>
    </w:p>
    <w:p w14:paraId="27C9D99A" w14:textId="77777777" w:rsidR="000B165F" w:rsidRPr="00833C88" w:rsidRDefault="000B165F" w:rsidP="000B165F">
      <w:pPr>
        <w:rPr>
          <w:lang w:val="en-US"/>
        </w:rPr>
      </w:pPr>
    </w:p>
    <w:p w14:paraId="05ADA770" w14:textId="77777777" w:rsidR="000B165F" w:rsidRPr="00CE7A68" w:rsidRDefault="000B165F" w:rsidP="000B165F">
      <w:pPr>
        <w:jc w:val="center"/>
      </w:pPr>
      <w:r w:rsidRPr="00CE7A68">
        <w:rPr>
          <w:b/>
          <w:bCs/>
        </w:rPr>
        <w:t>Hello and Welcome to the weekly resources for MTH-1322 – Calculus 2!</w:t>
      </w:r>
    </w:p>
    <w:p w14:paraId="71FD39E5" w14:textId="77777777" w:rsidR="000B165F" w:rsidRPr="00CE7A68" w:rsidRDefault="000B165F" w:rsidP="000B165F">
      <w:pPr>
        <w:jc w:val="center"/>
      </w:pPr>
      <w:r w:rsidRPr="00CE7A68">
        <w:rPr>
          <w:b/>
          <w:bCs/>
        </w:rPr>
        <w:t> </w:t>
      </w:r>
    </w:p>
    <w:p w14:paraId="1AA2E79A" w14:textId="2D4D2D4A" w:rsidR="000B165F" w:rsidRPr="00CE7A68" w:rsidRDefault="000B165F" w:rsidP="000B165F">
      <w:r w:rsidRPr="00CE7A68">
        <w:rPr>
          <w:b/>
          <w:bCs/>
        </w:rPr>
        <w:t>This week is </w:t>
      </w:r>
      <w:r w:rsidRPr="00CE7A68">
        <w:rPr>
          <w:b/>
          <w:bCs/>
          <w:u w:val="single"/>
        </w:rPr>
        <w:t>Week </w:t>
      </w:r>
      <w:r>
        <w:rPr>
          <w:b/>
          <w:bCs/>
          <w:u w:val="single"/>
          <w:lang w:val="en-US"/>
        </w:rPr>
        <w:t>6</w:t>
      </w:r>
      <w:r w:rsidRPr="00CE7A68">
        <w:rPr>
          <w:b/>
          <w:bCs/>
          <w:u w:val="single"/>
        </w:rPr>
        <w:t> of class</w:t>
      </w:r>
      <w:r w:rsidRPr="00CE7A68">
        <w:rPr>
          <w:b/>
          <w:bCs/>
        </w:rPr>
        <w:t>, and typically in this week of the semester</w:t>
      </w:r>
      <w:r>
        <w:rPr>
          <w:b/>
          <w:bCs/>
          <w:lang w:val="en-US"/>
        </w:rPr>
        <w:t>,</w:t>
      </w:r>
      <w:r w:rsidRPr="00CE7A68">
        <w:rPr>
          <w:b/>
          <w:bCs/>
        </w:rPr>
        <w:t xml:space="preserve"> your professors are covering these topics below.</w:t>
      </w:r>
      <w:r w:rsidRPr="00CE7A68">
        <w:t>  If you do not see the topics your particular section of class is learning this week, please take a look at other weekly resources listed on our website for additional topics throughout of the semester. </w:t>
      </w:r>
    </w:p>
    <w:p w14:paraId="769BB783" w14:textId="77777777" w:rsidR="000B165F" w:rsidRPr="00CE7A68" w:rsidRDefault="000B165F" w:rsidP="000B165F">
      <w:r w:rsidRPr="00CE7A68">
        <w:t> </w:t>
      </w:r>
    </w:p>
    <w:p w14:paraId="4EDC221D" w14:textId="77777777" w:rsidR="000B165F" w:rsidRPr="00CE7A68" w:rsidRDefault="000B165F" w:rsidP="000B165F">
      <w:r w:rsidRPr="00CE7A68">
        <w:t>We also invite you to </w:t>
      </w:r>
      <w:r w:rsidRPr="00CE7A68">
        <w:rPr>
          <w:b/>
          <w:bCs/>
        </w:rPr>
        <w:t>look at the group tutoring chart on our website to see if this course has a group tutoring session offered this semester</w:t>
      </w:r>
      <w:r w:rsidRPr="00CE7A68">
        <w:t>. </w:t>
      </w:r>
    </w:p>
    <w:p w14:paraId="6E158062" w14:textId="77777777" w:rsidR="000B165F" w:rsidRPr="00CE7A68" w:rsidRDefault="000B165F" w:rsidP="000B165F">
      <w:r w:rsidRPr="00CE7A68">
        <w:t> </w:t>
      </w:r>
    </w:p>
    <w:p w14:paraId="49EB253D" w14:textId="77777777" w:rsidR="000B165F" w:rsidRPr="00CE7A68" w:rsidRDefault="000B165F" w:rsidP="000B165F">
      <w:r w:rsidRPr="00CE7A68">
        <w:t>If you have any questions about these study guides, group tutoring sessions, private 30 minute tutoring appointments, the Baylor Tutoring YouTube channel or any tutoring services we offer, please visit our website </w:t>
      </w:r>
      <w:r w:rsidRPr="00CE7A68">
        <w:fldChar w:fldCharType="begin"/>
      </w:r>
      <w:r w:rsidRPr="00CE7A68">
        <w:instrText xml:space="preserve"> HYPERLINK "http://www.baylor.edu/tutoring" \t "_blank" </w:instrText>
      </w:r>
      <w:r w:rsidRPr="00CE7A68">
        <w:fldChar w:fldCharType="separate"/>
      </w:r>
      <w:r w:rsidRPr="00CE7A68">
        <w:rPr>
          <w:rStyle w:val="Hyperlink"/>
        </w:rPr>
        <w:t>www.baylor.edu/tutoring</w:t>
      </w:r>
      <w:r w:rsidRPr="00CE7A68">
        <w:rPr>
          <w:lang w:val="en-US"/>
        </w:rPr>
        <w:fldChar w:fldCharType="end"/>
      </w:r>
      <w:r w:rsidRPr="00CE7A68">
        <w:t> or call our drop in center during open business hours. M-Th 9am-8pm on class days 254-710-4135.</w:t>
      </w:r>
    </w:p>
    <w:p w14:paraId="3C436CD4" w14:textId="77777777" w:rsidR="005D25F9" w:rsidRPr="006B1B08" w:rsidRDefault="005D25F9" w:rsidP="005D25F9">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1B2E679" w14:textId="77777777" w:rsidR="005D25F9" w:rsidRDefault="005D25F9" w:rsidP="005D25F9">
      <w:pPr>
        <w:rPr>
          <w:lang w:val="en-US"/>
        </w:rPr>
      </w:pPr>
    </w:p>
    <w:p w14:paraId="4740612F" w14:textId="4FE061A9" w:rsidR="005D25F9" w:rsidRDefault="005D25F9" w:rsidP="005D25F9">
      <w:pPr>
        <w:rPr>
          <w:lang w:val="en-US"/>
        </w:rPr>
      </w:pPr>
      <w:r w:rsidRPr="001908BA">
        <w:rPr>
          <w:b/>
          <w:bCs/>
          <w:lang w:val="en-US"/>
        </w:rPr>
        <w:t>Keywords</w:t>
      </w:r>
      <w:r>
        <w:rPr>
          <w:lang w:val="en-US"/>
        </w:rPr>
        <w:t xml:space="preserve">: </w:t>
      </w:r>
      <w:r w:rsidR="001A090D">
        <w:rPr>
          <w:i/>
          <w:iCs/>
          <w:lang w:val="en-US"/>
        </w:rPr>
        <w:t xml:space="preserve">Average Value, </w:t>
      </w:r>
      <w:r w:rsidR="005D3C19">
        <w:rPr>
          <w:i/>
          <w:iCs/>
          <w:lang w:val="en-US"/>
        </w:rPr>
        <w:t xml:space="preserve">Mass, </w:t>
      </w:r>
      <w:r w:rsidR="001A090D">
        <w:rPr>
          <w:i/>
          <w:iCs/>
          <w:lang w:val="en-US"/>
        </w:rPr>
        <w:t>Density, Volume, Cross Section</w:t>
      </w:r>
    </w:p>
    <w:p w14:paraId="0BDD2EE2" w14:textId="77777777" w:rsidR="005D25F9" w:rsidRDefault="005D25F9" w:rsidP="005D25F9">
      <w:pPr>
        <w:rPr>
          <w:lang w:val="en-US"/>
        </w:rPr>
      </w:pPr>
    </w:p>
    <w:p w14:paraId="3F5C404F" w14:textId="77777777" w:rsidR="005D25F9" w:rsidRPr="00F2622B" w:rsidRDefault="005D25F9" w:rsidP="005D25F9">
      <w:pPr>
        <w:jc w:val="center"/>
        <w:rPr>
          <w:b/>
          <w:bCs/>
          <w:sz w:val="32"/>
          <w:szCs w:val="32"/>
          <w:lang w:val="en-US"/>
        </w:rPr>
      </w:pPr>
      <w:r w:rsidRPr="00F2622B">
        <w:rPr>
          <w:b/>
          <w:bCs/>
          <w:sz w:val="32"/>
          <w:szCs w:val="32"/>
          <w:lang w:val="en-US"/>
        </w:rPr>
        <w:t>Topic of the Week: More Techniques of Integration</w:t>
      </w:r>
    </w:p>
    <w:p w14:paraId="511BF6FB" w14:textId="77777777" w:rsidR="005D25F9" w:rsidRDefault="005D25F9" w:rsidP="005D25F9">
      <w:pPr>
        <w:rPr>
          <w:lang w:val="en-US"/>
        </w:rPr>
      </w:pPr>
    </w:p>
    <w:p w14:paraId="38DEE4AF" w14:textId="77777777" w:rsidR="005D25F9" w:rsidRPr="001908BA" w:rsidRDefault="005D25F9" w:rsidP="005D25F9">
      <w:pPr>
        <w:rPr>
          <w:b/>
          <w:bCs/>
          <w:lang w:val="en-US"/>
        </w:rPr>
      </w:pPr>
      <w:r>
        <w:rPr>
          <w:b/>
          <w:bCs/>
          <w:lang w:val="en-US"/>
        </w:rPr>
        <w:t>Contents:</w:t>
      </w:r>
    </w:p>
    <w:p w14:paraId="59F7DDD2" w14:textId="743116FE" w:rsidR="005D25F9" w:rsidRDefault="005D25F9" w:rsidP="005D25F9">
      <w:pPr>
        <w:rPr>
          <w:lang w:val="en-US"/>
        </w:rPr>
      </w:pPr>
      <w:r>
        <w:rPr>
          <w:b/>
          <w:bCs/>
          <w:lang w:val="en-US"/>
        </w:rPr>
        <w:t>Highlight 1: 6.1 Area Between Two Curves</w:t>
      </w:r>
    </w:p>
    <w:p w14:paraId="16338F19" w14:textId="755D8CC3" w:rsidR="005D25F9" w:rsidRDefault="005D25F9" w:rsidP="00D90990">
      <w:pPr>
        <w:rPr>
          <w:b/>
          <w:bCs/>
          <w:lang w:val="en-US"/>
        </w:rPr>
      </w:pPr>
      <w:r>
        <w:rPr>
          <w:b/>
          <w:bCs/>
          <w:lang w:val="en-US"/>
        </w:rPr>
        <w:t xml:space="preserve">Highlight 2: </w:t>
      </w:r>
      <w:r w:rsidR="00D90990">
        <w:rPr>
          <w:b/>
          <w:bCs/>
          <w:lang w:val="en-US"/>
        </w:rPr>
        <w:t>6.2 Average Value, Density, Volume</w:t>
      </w:r>
    </w:p>
    <w:p w14:paraId="530576B7" w14:textId="77777777" w:rsidR="005D25F9" w:rsidRPr="00CE6596" w:rsidRDefault="005D25F9" w:rsidP="005D25F9">
      <w:pPr>
        <w:rPr>
          <w:b/>
          <w:bCs/>
          <w:lang w:val="en-US"/>
        </w:rPr>
      </w:pPr>
      <w:r>
        <w:rPr>
          <w:b/>
          <w:bCs/>
          <w:lang w:val="en-US"/>
        </w:rPr>
        <w:t>Check your Learning</w:t>
      </w:r>
    </w:p>
    <w:p w14:paraId="13A83302" w14:textId="77777777" w:rsidR="005D25F9" w:rsidRDefault="005D25F9" w:rsidP="005D25F9">
      <w:pPr>
        <w:rPr>
          <w:b/>
          <w:bCs/>
          <w:lang w:val="en-US"/>
        </w:rPr>
      </w:pPr>
      <w:r>
        <w:rPr>
          <w:b/>
          <w:bCs/>
          <w:lang w:val="en-US"/>
        </w:rPr>
        <w:t>Things you may Struggle With</w:t>
      </w:r>
    </w:p>
    <w:p w14:paraId="36B9961D" w14:textId="77777777" w:rsidR="005D25F9" w:rsidRDefault="005D25F9" w:rsidP="005D25F9">
      <w:pPr>
        <w:rPr>
          <w:b/>
          <w:bCs/>
          <w:lang w:val="en-US"/>
        </w:rPr>
      </w:pPr>
      <w:r>
        <w:rPr>
          <w:b/>
          <w:bCs/>
          <w:lang w:val="en-US"/>
        </w:rPr>
        <w:t>Answers to Check your Learning</w:t>
      </w:r>
    </w:p>
    <w:p w14:paraId="08C0ADD5" w14:textId="77777777" w:rsidR="005D25F9" w:rsidRDefault="005D25F9" w:rsidP="005D25F9">
      <w:pPr>
        <w:rPr>
          <w:lang w:val="en-US"/>
        </w:rPr>
      </w:pPr>
      <w:r>
        <w:rPr>
          <w:b/>
          <w:bCs/>
          <w:lang w:val="en-US"/>
        </w:rPr>
        <w:t>References</w:t>
      </w:r>
    </w:p>
    <w:p w14:paraId="62D968F1" w14:textId="77777777" w:rsidR="005D25F9" w:rsidRPr="006B1B08" w:rsidRDefault="005D25F9" w:rsidP="005D25F9">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499BD7F7" w14:textId="77777777" w:rsidR="005D25F9" w:rsidRDefault="005D25F9" w:rsidP="005D25F9">
      <w:pPr>
        <w:rPr>
          <w:lang w:val="en-US"/>
        </w:rPr>
      </w:pPr>
    </w:p>
    <w:p w14:paraId="7AB90694" w14:textId="0D34A76E" w:rsidR="005D25F9" w:rsidRPr="00F2622B" w:rsidRDefault="005D25F9" w:rsidP="005D25F9">
      <w:pPr>
        <w:jc w:val="center"/>
        <w:rPr>
          <w:sz w:val="32"/>
          <w:szCs w:val="32"/>
          <w:lang w:val="en-US"/>
        </w:rPr>
      </w:pPr>
      <w:r w:rsidRPr="00F2622B">
        <w:rPr>
          <w:b/>
          <w:bCs/>
          <w:sz w:val="32"/>
          <w:szCs w:val="32"/>
          <w:lang w:val="en-US"/>
        </w:rPr>
        <w:t xml:space="preserve">Highlight 1: </w:t>
      </w:r>
      <w:r w:rsidR="00D90990">
        <w:rPr>
          <w:b/>
          <w:bCs/>
          <w:sz w:val="32"/>
          <w:szCs w:val="32"/>
          <w:lang w:val="en-US"/>
        </w:rPr>
        <w:t>6.1 Area Between Two Curves</w:t>
      </w:r>
    </w:p>
    <w:p w14:paraId="273E5287" w14:textId="77777777" w:rsidR="005D25F9" w:rsidRDefault="005D25F9" w:rsidP="005D25F9"/>
    <w:p w14:paraId="2EDEB9CE" w14:textId="7EFCCC38" w:rsidR="005D25F9" w:rsidRDefault="00957022" w:rsidP="005D25F9">
      <w:pPr>
        <w:tabs>
          <w:tab w:val="left" w:pos="3836"/>
        </w:tabs>
        <w:rPr>
          <w:lang w:val="en-US"/>
        </w:rPr>
      </w:pPr>
      <w:r>
        <w:rPr>
          <w:lang w:val="en-US"/>
        </w:rPr>
        <w:t xml:space="preserve">The idea behind calculating the area between two curves is straightforward. </w:t>
      </w:r>
      <w:r w:rsidRPr="000C0FA9">
        <w:rPr>
          <w:highlight w:val="cyan"/>
          <w:lang w:val="en-US"/>
        </w:rPr>
        <w:t>First, you must find the area under the higher curve. Then, you must subtract the area under the lower curve.</w:t>
      </w:r>
      <w:r>
        <w:rPr>
          <w:lang w:val="en-US"/>
        </w:rPr>
        <w:t xml:space="preserve"> The mathematical expression of this is as follows:</w:t>
      </w:r>
    </w:p>
    <w:p w14:paraId="433379E1" w14:textId="4EA56770" w:rsidR="00957022" w:rsidRPr="00957022" w:rsidRDefault="00957022" w:rsidP="005D25F9">
      <w:pPr>
        <w:tabs>
          <w:tab w:val="left" w:pos="3836"/>
        </w:tabs>
        <w:rPr>
          <w:lang w:val="en-US"/>
        </w:rPr>
      </w:pPr>
      <m:oMathPara>
        <m:oMath>
          <m:r>
            <w:rPr>
              <w:rFonts w:ascii="Cambria Math" w:hAnsi="Cambria Math"/>
              <w:highlight w:val="yellow"/>
              <w:lang w:val="en-US"/>
            </w:rPr>
            <m:t>Area between 2 curves=</m:t>
          </m:r>
          <m:nary>
            <m:naryPr>
              <m:limLoc m:val="subSup"/>
              <m:ctrlPr>
                <w:rPr>
                  <w:rFonts w:ascii="Cambria Math" w:hAnsi="Cambria Math"/>
                  <w:i/>
                  <w:highlight w:val="yellow"/>
                  <w:lang w:val="en-US"/>
                </w:rPr>
              </m:ctrlPr>
            </m:naryPr>
            <m:sub>
              <m:r>
                <w:rPr>
                  <w:rFonts w:ascii="Cambria Math" w:hAnsi="Cambria Math"/>
                  <w:highlight w:val="yellow"/>
                  <w:lang w:val="en-US"/>
                </w:rPr>
                <m:t>a</m:t>
              </m:r>
            </m:sub>
            <m:sup>
              <m:r>
                <w:rPr>
                  <w:rFonts w:ascii="Cambria Math" w:hAnsi="Cambria Math"/>
                  <w:highlight w:val="yellow"/>
                  <w:lang w:val="en-US"/>
                </w:rPr>
                <m:t>b</m:t>
              </m:r>
            </m:sup>
            <m:e>
              <m:d>
                <m:dPr>
                  <m:ctrlPr>
                    <w:rPr>
                      <w:rFonts w:ascii="Cambria Math" w:hAnsi="Cambria Math"/>
                      <w:i/>
                      <w:highlight w:val="yellow"/>
                      <w:lang w:val="en-US"/>
                    </w:rPr>
                  </m:ctrlPr>
                </m:dPr>
                <m:e>
                  <m:sSub>
                    <m:sSubPr>
                      <m:ctrlPr>
                        <w:rPr>
                          <w:rFonts w:ascii="Cambria Math" w:hAnsi="Cambria Math"/>
                          <w:i/>
                          <w:highlight w:val="yellow"/>
                          <w:lang w:val="en-US"/>
                        </w:rPr>
                      </m:ctrlPr>
                    </m:sSubPr>
                    <m:e>
                      <m:r>
                        <w:rPr>
                          <w:rFonts w:ascii="Cambria Math" w:hAnsi="Cambria Math"/>
                          <w:highlight w:val="yellow"/>
                          <w:lang w:val="en-US"/>
                        </w:rPr>
                        <m:t>f</m:t>
                      </m:r>
                    </m:e>
                    <m:sub>
                      <m:r>
                        <w:rPr>
                          <w:rFonts w:ascii="Cambria Math" w:hAnsi="Cambria Math"/>
                          <w:highlight w:val="yellow"/>
                          <w:lang w:val="en-US"/>
                        </w:rPr>
                        <m:t>high</m:t>
                      </m:r>
                    </m:sub>
                  </m:sSub>
                  <m:d>
                    <m:dPr>
                      <m:ctrlPr>
                        <w:rPr>
                          <w:rFonts w:ascii="Cambria Math" w:hAnsi="Cambria Math"/>
                          <w:i/>
                          <w:highlight w:val="yellow"/>
                          <w:lang w:val="en-US"/>
                        </w:rPr>
                      </m:ctrlPr>
                    </m:dPr>
                    <m:e>
                      <m:r>
                        <w:rPr>
                          <w:rFonts w:ascii="Cambria Math" w:hAnsi="Cambria Math"/>
                          <w:highlight w:val="yellow"/>
                          <w:lang w:val="en-US"/>
                        </w:rPr>
                        <m:t>x</m:t>
                      </m:r>
                    </m:e>
                  </m:d>
                  <m:r>
                    <w:rPr>
                      <w:rFonts w:ascii="Cambria Math" w:hAnsi="Cambria Math"/>
                      <w:highlight w:val="yellow"/>
                      <w:lang w:val="en-US"/>
                    </w:rPr>
                    <m:t>-</m:t>
                  </m:r>
                  <m:sSub>
                    <m:sSubPr>
                      <m:ctrlPr>
                        <w:rPr>
                          <w:rFonts w:ascii="Cambria Math" w:hAnsi="Cambria Math"/>
                          <w:i/>
                          <w:highlight w:val="yellow"/>
                          <w:lang w:val="en-US"/>
                        </w:rPr>
                      </m:ctrlPr>
                    </m:sSubPr>
                    <m:e>
                      <m:r>
                        <w:rPr>
                          <w:rFonts w:ascii="Cambria Math" w:hAnsi="Cambria Math"/>
                          <w:highlight w:val="yellow"/>
                          <w:lang w:val="en-US"/>
                        </w:rPr>
                        <m:t>f</m:t>
                      </m:r>
                    </m:e>
                    <m:sub>
                      <m:r>
                        <w:rPr>
                          <w:rFonts w:ascii="Cambria Math" w:hAnsi="Cambria Math"/>
                          <w:highlight w:val="yellow"/>
                          <w:lang w:val="en-US"/>
                        </w:rPr>
                        <m:t>low</m:t>
                      </m:r>
                    </m:sub>
                  </m:sSub>
                  <m:d>
                    <m:dPr>
                      <m:ctrlPr>
                        <w:rPr>
                          <w:rFonts w:ascii="Cambria Math" w:hAnsi="Cambria Math"/>
                          <w:i/>
                          <w:highlight w:val="yellow"/>
                          <w:lang w:val="en-US"/>
                        </w:rPr>
                      </m:ctrlPr>
                    </m:dPr>
                    <m:e>
                      <m:r>
                        <w:rPr>
                          <w:rFonts w:ascii="Cambria Math" w:hAnsi="Cambria Math"/>
                          <w:highlight w:val="yellow"/>
                          <w:lang w:val="en-US"/>
                        </w:rPr>
                        <m:t>x</m:t>
                      </m:r>
                    </m:e>
                  </m:d>
                </m:e>
              </m:d>
              <m:r>
                <w:rPr>
                  <w:rFonts w:ascii="Cambria Math" w:hAnsi="Cambria Math"/>
                  <w:highlight w:val="yellow"/>
                  <w:lang w:val="en-US"/>
                </w:rPr>
                <m:t>dx</m:t>
              </m:r>
            </m:e>
          </m:nary>
        </m:oMath>
      </m:oMathPara>
    </w:p>
    <w:p w14:paraId="3A7E0AE8" w14:textId="10752A3F" w:rsidR="00957022" w:rsidRDefault="00957022" w:rsidP="005D25F9">
      <w:pPr>
        <w:tabs>
          <w:tab w:val="left" w:pos="3836"/>
        </w:tabs>
        <w:rPr>
          <w:lang w:val="en-US"/>
        </w:rPr>
      </w:pPr>
    </w:p>
    <w:p w14:paraId="79E25CB2" w14:textId="51A170B0" w:rsidR="00957022" w:rsidRDefault="00957022" w:rsidP="005D25F9">
      <w:pPr>
        <w:tabs>
          <w:tab w:val="left" w:pos="3836"/>
        </w:tabs>
        <w:rPr>
          <w:lang w:val="en-US"/>
        </w:rPr>
      </w:pPr>
      <w:r>
        <w:rPr>
          <w:lang w:val="en-US"/>
        </w:rPr>
        <w:t xml:space="preserve">The only time this really becomes confusing is if one curve is defined using different equations on different intervals. In this case, it will be necessary to integrate on each sub-interval with the respective equations. A single example should suffice to illustrate this principle. </w:t>
      </w:r>
    </w:p>
    <w:p w14:paraId="396CF40B" w14:textId="72986D6C" w:rsidR="00957022" w:rsidRDefault="00957022" w:rsidP="005D25F9">
      <w:pPr>
        <w:tabs>
          <w:tab w:val="left" w:pos="3836"/>
        </w:tabs>
        <w:rPr>
          <w:lang w:val="en-US"/>
        </w:rPr>
      </w:pPr>
    </w:p>
    <w:p w14:paraId="327CC6D7" w14:textId="23C2E84B" w:rsidR="00957022" w:rsidRDefault="00957022" w:rsidP="00957022">
      <w:pPr>
        <w:tabs>
          <w:tab w:val="left" w:pos="1225"/>
        </w:tabs>
        <w:rPr>
          <w:lang w:val="en-US"/>
        </w:rPr>
      </w:pPr>
      <w:r>
        <w:rPr>
          <w:noProof/>
          <w:lang w:val="en-US"/>
        </w:rPr>
        <w:lastRenderedPageBreak/>
        <w:drawing>
          <wp:anchor distT="0" distB="0" distL="114300" distR="114300" simplePos="0" relativeHeight="251666432" behindDoc="0" locked="0" layoutInCell="1" allowOverlap="1" wp14:anchorId="43880FFA" wp14:editId="5753BC80">
            <wp:simplePos x="0" y="0"/>
            <wp:positionH relativeFrom="column">
              <wp:posOffset>94425</wp:posOffset>
            </wp:positionH>
            <wp:positionV relativeFrom="paragraph">
              <wp:posOffset>-118632</wp:posOffset>
            </wp:positionV>
            <wp:extent cx="2059387" cy="1615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387" cy="1615155"/>
                    </a:xfrm>
                    <a:prstGeom prst="rect">
                      <a:avLst/>
                    </a:prstGeom>
                  </pic:spPr>
                </pic:pic>
              </a:graphicData>
            </a:graphic>
            <wp14:sizeRelH relativeFrom="margin">
              <wp14:pctWidth>0</wp14:pctWidth>
            </wp14:sizeRelH>
            <wp14:sizeRelV relativeFrom="margin">
              <wp14:pctHeight>0</wp14:pctHeight>
            </wp14:sizeRelV>
          </wp:anchor>
        </w:drawing>
      </w:r>
      <w:r>
        <w:rPr>
          <w:lang w:val="en-US"/>
        </w:rPr>
        <w:tab/>
        <w:t>Suppose we are asked to find the area of the shaded region</w:t>
      </w:r>
      <w:r w:rsidR="00E0454D">
        <w:rPr>
          <w:lang w:val="en-US"/>
        </w:rPr>
        <w:t xml:space="preserve"> (</w:t>
      </w:r>
      <w:proofErr w:type="spellStart"/>
      <w:r w:rsidR="00E0454D">
        <w:rPr>
          <w:lang w:val="en-US"/>
        </w:rPr>
        <w:t>Rogawski</w:t>
      </w:r>
      <w:proofErr w:type="spellEnd"/>
      <w:r w:rsidR="00E0454D">
        <w:rPr>
          <w:lang w:val="en-US"/>
        </w:rPr>
        <w:t xml:space="preserve"> 359)</w:t>
      </w:r>
      <w:r>
        <w:rPr>
          <w:lang w:val="en-US"/>
        </w:rPr>
        <w:t xml:space="preserve">. </w:t>
      </w:r>
      <w:r w:rsidR="00E0454D">
        <w:rPr>
          <w:lang w:val="en-US"/>
        </w:rPr>
        <w:t>We see that the lower function has the same mathematical definition across the entire range of integration. But the upper function is defined by two different curves. To get our bounds in integration, we must find the point of intersection of the top two functions. We observe that 8x=8/x</w:t>
      </w:r>
      <w:r w:rsidR="00E0454D">
        <w:rPr>
          <w:vertAlign w:val="superscript"/>
          <w:lang w:val="en-US"/>
        </w:rPr>
        <w:t>2</w:t>
      </w:r>
      <w:r w:rsidR="00E0454D">
        <w:rPr>
          <w:lang w:val="en-US"/>
        </w:rPr>
        <w:t xml:space="preserve"> when x=1. Applying the formula for area between two curves, </w:t>
      </w:r>
    </w:p>
    <w:p w14:paraId="63735BDA" w14:textId="46B56795" w:rsidR="00E0454D" w:rsidRPr="00E0454D" w:rsidRDefault="0051603A" w:rsidP="00957022">
      <w:pPr>
        <w:tabs>
          <w:tab w:val="left" w:pos="1225"/>
        </w:tabs>
        <w:rPr>
          <w:lang w:val="en-US"/>
        </w:rPr>
      </w:pPr>
      <m:oMathPara>
        <m:oMath>
          <m:nary>
            <m:naryPr>
              <m:limLoc m:val="subSup"/>
              <m:ctrlPr>
                <w:rPr>
                  <w:rFonts w:ascii="Cambria Math" w:hAnsi="Cambria Math"/>
                  <w:i/>
                  <w:lang w:val="en-US"/>
                </w:rPr>
              </m:ctrlPr>
            </m:naryPr>
            <m:sub>
              <m:r>
                <w:rPr>
                  <w:rFonts w:ascii="Cambria Math" w:hAnsi="Cambria Math"/>
                  <w:lang w:val="en-US"/>
                </w:rPr>
                <m:t>a</m:t>
              </m:r>
            </m:sub>
            <m:sup>
              <m:r>
                <w:rPr>
                  <w:rFonts w:ascii="Cambria Math" w:hAnsi="Cambria Math"/>
                  <w:lang w:val="en-US"/>
                </w:rPr>
                <m:t>b</m:t>
              </m:r>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high</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low</m:t>
                      </m:r>
                    </m:sub>
                  </m:sSub>
                  <m:d>
                    <m:dPr>
                      <m:ctrlPr>
                        <w:rPr>
                          <w:rFonts w:ascii="Cambria Math" w:hAnsi="Cambria Math"/>
                          <w:i/>
                          <w:lang w:val="en-US"/>
                        </w:rPr>
                      </m:ctrlPr>
                    </m:dPr>
                    <m:e>
                      <m:r>
                        <w:rPr>
                          <w:rFonts w:ascii="Cambria Math" w:hAnsi="Cambria Math"/>
                          <w:lang w:val="en-US"/>
                        </w:rPr>
                        <m:t>x</m:t>
                      </m:r>
                    </m:e>
                  </m:d>
                </m:e>
              </m:d>
              <m:r>
                <w:rPr>
                  <w:rFonts w:ascii="Cambria Math" w:hAnsi="Cambria Math"/>
                  <w:lang w:val="en-US"/>
                </w:rPr>
                <m:t>dx</m:t>
              </m:r>
            </m:e>
          </m:nary>
          <m:r>
            <w:rPr>
              <w:rFonts w:ascii="Cambria Math" w:hAnsi="Cambria Math"/>
              <w:lang w:val="en-US"/>
            </w:rPr>
            <m:t>=</m:t>
          </m:r>
          <m:nary>
            <m:naryPr>
              <m:limLoc m:val="subSup"/>
              <m:ctrlPr>
                <w:rPr>
                  <w:rFonts w:ascii="Cambria Math" w:hAnsi="Cambria Math"/>
                  <w:i/>
                  <w:lang w:val="en-US"/>
                </w:rPr>
              </m:ctrlPr>
            </m:naryPr>
            <m:sub>
              <m:r>
                <w:rPr>
                  <w:rFonts w:ascii="Cambria Math" w:hAnsi="Cambria Math"/>
                  <w:lang w:val="en-US"/>
                </w:rPr>
                <m:t>0</m:t>
              </m:r>
            </m:sub>
            <m:sup>
              <m:r>
                <w:rPr>
                  <w:rFonts w:ascii="Cambria Math" w:hAnsi="Cambria Math"/>
                  <w:lang w:val="en-US"/>
                </w:rPr>
                <m:t>1</m:t>
              </m:r>
            </m:sup>
            <m:e>
              <m:d>
                <m:dPr>
                  <m:ctrlPr>
                    <w:rPr>
                      <w:rFonts w:ascii="Cambria Math" w:hAnsi="Cambria Math"/>
                      <w:i/>
                      <w:lang w:val="en-US"/>
                    </w:rPr>
                  </m:ctrlPr>
                </m:dPr>
                <m:e>
                  <m:r>
                    <w:rPr>
                      <w:rFonts w:ascii="Cambria Math" w:hAnsi="Cambria Math"/>
                      <w:lang w:val="en-US"/>
                    </w:rPr>
                    <m:t>8x-x</m:t>
                  </m:r>
                </m:e>
              </m:d>
              <m:r>
                <w:rPr>
                  <w:rFonts w:ascii="Cambria Math" w:hAnsi="Cambria Math"/>
                  <w:lang w:val="en-US"/>
                </w:rPr>
                <m:t>dx</m:t>
              </m:r>
            </m:e>
          </m:nary>
          <m:r>
            <w:rPr>
              <w:rFonts w:ascii="Cambria Math" w:hAnsi="Cambria Math"/>
              <w:lang w:val="en-US"/>
            </w:rPr>
            <m:t>+</m:t>
          </m:r>
          <m:nary>
            <m:naryPr>
              <m:limLoc m:val="subSup"/>
              <m:ctrlPr>
                <w:rPr>
                  <w:rFonts w:ascii="Cambria Math" w:hAnsi="Cambria Math"/>
                  <w:i/>
                  <w:lang w:val="en-US"/>
                </w:rPr>
              </m:ctrlPr>
            </m:naryPr>
            <m:sub>
              <m:r>
                <w:rPr>
                  <w:rFonts w:ascii="Cambria Math" w:hAnsi="Cambria Math"/>
                  <w:lang w:val="en-US"/>
                </w:rPr>
                <m:t>1</m:t>
              </m:r>
            </m:sub>
            <m:sup>
              <m:r>
                <w:rPr>
                  <w:rFonts w:ascii="Cambria Math" w:hAnsi="Cambria Math"/>
                  <w:lang w:val="en-US"/>
                </w:rPr>
                <m:t>2</m:t>
              </m:r>
            </m:sup>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8</m:t>
                      </m:r>
                    </m:num>
                    <m:den>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den>
                  </m:f>
                  <m:r>
                    <w:rPr>
                      <w:rFonts w:ascii="Cambria Math" w:hAnsi="Cambria Math"/>
                      <w:lang w:val="en-US"/>
                    </w:rPr>
                    <m:t>-x</m:t>
                  </m:r>
                </m:e>
              </m:d>
              <m:r>
                <w:rPr>
                  <w:rFonts w:ascii="Cambria Math" w:hAnsi="Cambria Math"/>
                  <w:lang w:val="en-US"/>
                </w:rPr>
                <m:t>dx</m:t>
              </m:r>
            </m:e>
          </m:nary>
          <m:r>
            <w:rPr>
              <w:rFonts w:ascii="Cambria Math" w:hAnsi="Cambria Math"/>
              <w:lang w:val="en-US"/>
            </w:rPr>
            <m:t>=6</m:t>
          </m:r>
        </m:oMath>
      </m:oMathPara>
    </w:p>
    <w:p w14:paraId="2717B025" w14:textId="665AC522" w:rsidR="00957022" w:rsidRDefault="00957022" w:rsidP="005D25F9">
      <w:pPr>
        <w:tabs>
          <w:tab w:val="left" w:pos="3836"/>
        </w:tabs>
        <w:rPr>
          <w:lang w:val="en-US"/>
        </w:rPr>
      </w:pPr>
      <w:r>
        <w:rPr>
          <w:lang w:val="en-US"/>
        </w:rPr>
        <w:br w:type="textWrapping" w:clear="all"/>
      </w:r>
      <w:r w:rsidR="00E0454D">
        <w:rPr>
          <w:lang w:val="en-US"/>
        </w:rPr>
        <w:t>The same principles apply when x is a function of y as when y is a function of x.</w:t>
      </w:r>
    </w:p>
    <w:p w14:paraId="7F8B337C" w14:textId="77777777" w:rsidR="00D90990" w:rsidRDefault="00D90990" w:rsidP="005D25F9">
      <w:pPr>
        <w:tabs>
          <w:tab w:val="left" w:pos="3836"/>
        </w:tabs>
        <w:rPr>
          <w:lang w:val="en-US"/>
        </w:rPr>
      </w:pPr>
    </w:p>
    <w:p w14:paraId="318AD7DF" w14:textId="47EC33C9" w:rsidR="005D25F9" w:rsidRDefault="005D25F9" w:rsidP="005D25F9">
      <w:pPr>
        <w:jc w:val="center"/>
        <w:rPr>
          <w:b/>
          <w:bCs/>
          <w:sz w:val="32"/>
          <w:szCs w:val="32"/>
          <w:lang w:val="en-US"/>
        </w:rPr>
      </w:pPr>
      <w:r w:rsidRPr="00F2622B">
        <w:rPr>
          <w:b/>
          <w:bCs/>
          <w:sz w:val="32"/>
          <w:szCs w:val="32"/>
          <w:lang w:val="en-US"/>
        </w:rPr>
        <w:t xml:space="preserve">Highlight 2: </w:t>
      </w:r>
      <w:r w:rsidR="00E0454D">
        <w:rPr>
          <w:b/>
          <w:bCs/>
          <w:sz w:val="32"/>
          <w:szCs w:val="32"/>
          <w:lang w:val="en-US"/>
        </w:rPr>
        <w:t>6.2 Average Value, Density, Volume</w:t>
      </w:r>
    </w:p>
    <w:p w14:paraId="4B8B7C56" w14:textId="412DD2AC" w:rsidR="00E0454D" w:rsidRDefault="00E0454D" w:rsidP="005D25F9">
      <w:pPr>
        <w:jc w:val="center"/>
        <w:rPr>
          <w:b/>
          <w:bCs/>
          <w:sz w:val="32"/>
          <w:szCs w:val="32"/>
          <w:lang w:val="en-US"/>
        </w:rPr>
      </w:pPr>
    </w:p>
    <w:p w14:paraId="631BE15D" w14:textId="5D05FCC8" w:rsidR="00E0454D" w:rsidRDefault="00E0454D" w:rsidP="00E0454D">
      <w:pPr>
        <w:rPr>
          <w:lang w:val="en-US"/>
        </w:rPr>
      </w:pPr>
      <w:r>
        <w:rPr>
          <w:lang w:val="en-US"/>
        </w:rPr>
        <w:t xml:space="preserve">To calculate the </w:t>
      </w:r>
      <w:r w:rsidRPr="001A090D">
        <w:rPr>
          <w:i/>
          <w:iCs/>
          <w:lang w:val="en-US"/>
        </w:rPr>
        <w:t>averag</w:t>
      </w:r>
      <w:r w:rsidR="001A090D">
        <w:rPr>
          <w:i/>
          <w:iCs/>
          <w:lang w:val="en-US"/>
        </w:rPr>
        <w:t>e value</w:t>
      </w:r>
      <w:r>
        <w:rPr>
          <w:lang w:val="en-US"/>
        </w:rPr>
        <w:t xml:space="preserve"> of any finite count of numbers, one sums them all and divides the result by the original count. One may do the same thing for the Riemann sum for a function, and then take the limit as the number of “slivers” approaches infinity. This results in the following intuitive formula for calculating </w:t>
      </w:r>
      <w:r w:rsidRPr="001A090D">
        <w:rPr>
          <w:i/>
          <w:iCs/>
          <w:lang w:val="en-US"/>
        </w:rPr>
        <w:t>average value</w:t>
      </w:r>
      <w:r>
        <w:rPr>
          <w:lang w:val="en-US"/>
        </w:rPr>
        <w:t xml:space="preserve"> (height) of a function.</w:t>
      </w:r>
    </w:p>
    <w:p w14:paraId="3FA1AAF7" w14:textId="77777777" w:rsidR="00E0454D" w:rsidRDefault="00E0454D" w:rsidP="00E0454D">
      <w:pPr>
        <w:rPr>
          <w:lang w:val="en-US"/>
        </w:rPr>
      </w:pPr>
      <m:oMathPara>
        <m:oMath>
          <m:r>
            <w:rPr>
              <w:rFonts w:ascii="Cambria Math" w:hAnsi="Cambria Math"/>
              <w:highlight w:val="yellow"/>
              <w:lang w:val="en-US"/>
            </w:rPr>
            <m:t>Average Value=</m:t>
          </m:r>
          <m:f>
            <m:fPr>
              <m:ctrlPr>
                <w:rPr>
                  <w:rFonts w:ascii="Cambria Math" w:eastAsiaTheme="minorHAnsi" w:hAnsi="Cambria Math" w:cstheme="minorBidi"/>
                  <w:i/>
                  <w:highlight w:val="yellow"/>
                  <w:lang w:val="en-US" w:eastAsia="en-US"/>
                </w:rPr>
              </m:ctrlPr>
            </m:fPr>
            <m:num>
              <m:r>
                <w:rPr>
                  <w:rFonts w:ascii="Cambria Math" w:hAnsi="Cambria Math"/>
                  <w:highlight w:val="yellow"/>
                  <w:lang w:val="en-US"/>
                </w:rPr>
                <m:t>1</m:t>
              </m:r>
            </m:num>
            <m:den>
              <m:r>
                <w:rPr>
                  <w:rFonts w:ascii="Cambria Math" w:hAnsi="Cambria Math"/>
                  <w:highlight w:val="yellow"/>
                  <w:lang w:val="en-US"/>
                </w:rPr>
                <m:t>b-a</m:t>
              </m:r>
            </m:den>
          </m:f>
          <m:nary>
            <m:naryPr>
              <m:limLoc m:val="subSup"/>
              <m:ctrlPr>
                <w:rPr>
                  <w:rFonts w:ascii="Cambria Math" w:eastAsiaTheme="minorHAnsi" w:hAnsi="Cambria Math" w:cstheme="minorBidi"/>
                  <w:i/>
                  <w:highlight w:val="yellow"/>
                  <w:lang w:val="en-US" w:eastAsia="en-US"/>
                </w:rPr>
              </m:ctrlPr>
            </m:naryPr>
            <m:sub>
              <m:r>
                <w:rPr>
                  <w:rFonts w:ascii="Cambria Math" w:hAnsi="Cambria Math"/>
                  <w:highlight w:val="yellow"/>
                  <w:lang w:val="en-US"/>
                </w:rPr>
                <m:t>a</m:t>
              </m:r>
            </m:sub>
            <m:sup>
              <m:r>
                <w:rPr>
                  <w:rFonts w:ascii="Cambria Math" w:hAnsi="Cambria Math"/>
                  <w:highlight w:val="yellow"/>
                  <w:lang w:val="en-US"/>
                </w:rPr>
                <m:t>b</m:t>
              </m:r>
            </m:sup>
            <m:e>
              <m:r>
                <w:rPr>
                  <w:rFonts w:ascii="Cambria Math" w:hAnsi="Cambria Math"/>
                  <w:highlight w:val="yellow"/>
                  <w:lang w:val="en-US"/>
                </w:rPr>
                <m:t>f</m:t>
              </m:r>
              <m:d>
                <m:dPr>
                  <m:ctrlPr>
                    <w:rPr>
                      <w:rFonts w:ascii="Cambria Math" w:hAnsi="Cambria Math"/>
                      <w:i/>
                      <w:highlight w:val="yellow"/>
                      <w:lang w:val="en-US"/>
                    </w:rPr>
                  </m:ctrlPr>
                </m:dPr>
                <m:e>
                  <m:r>
                    <w:rPr>
                      <w:rFonts w:ascii="Cambria Math" w:hAnsi="Cambria Math"/>
                      <w:highlight w:val="yellow"/>
                      <w:lang w:val="en-US"/>
                    </w:rPr>
                    <m:t>x</m:t>
                  </m:r>
                </m:e>
              </m:d>
              <m:r>
                <w:rPr>
                  <w:rFonts w:ascii="Cambria Math" w:hAnsi="Cambria Math"/>
                  <w:highlight w:val="yellow"/>
                  <w:lang w:val="en-US"/>
                </w:rPr>
                <m:t>dx</m:t>
              </m:r>
            </m:e>
          </m:nary>
        </m:oMath>
      </m:oMathPara>
    </w:p>
    <w:p w14:paraId="38289B13" w14:textId="77777777" w:rsidR="00E0454D" w:rsidRDefault="00E0454D" w:rsidP="00E0454D">
      <w:pPr>
        <w:rPr>
          <w:lang w:val="en-US"/>
        </w:rPr>
      </w:pPr>
    </w:p>
    <w:p w14:paraId="08D1FD79" w14:textId="3C46ED98" w:rsidR="00E0454D" w:rsidRDefault="00E0454D" w:rsidP="00E0454D">
      <w:pPr>
        <w:rPr>
          <w:lang w:val="en-US"/>
        </w:rPr>
      </w:pPr>
      <w:r>
        <w:rPr>
          <w:lang w:val="en-US"/>
        </w:rPr>
        <w:t xml:space="preserve">In physics, a problem frequently arises in which one would like to calculate the </w:t>
      </w:r>
      <w:r w:rsidRPr="005D3C19">
        <w:rPr>
          <w:i/>
          <w:iCs/>
          <w:lang w:val="en-US"/>
        </w:rPr>
        <w:t>mass</w:t>
      </w:r>
      <w:r>
        <w:rPr>
          <w:lang w:val="en-US"/>
        </w:rPr>
        <w:t xml:space="preserve"> of a 1-dimensional object, such as a rod, but whose </w:t>
      </w:r>
      <w:r w:rsidR="001A090D">
        <w:rPr>
          <w:i/>
          <w:iCs/>
          <w:lang w:val="en-US"/>
        </w:rPr>
        <w:t>d</w:t>
      </w:r>
      <w:r w:rsidRPr="00D661FB">
        <w:rPr>
          <w:i/>
          <w:iCs/>
          <w:lang w:val="en-US"/>
        </w:rPr>
        <w:t>ensity</w:t>
      </w:r>
      <w:r>
        <w:rPr>
          <w:lang w:val="en-US"/>
        </w:rPr>
        <w:t xml:space="preserve"> is variable along its length. </w:t>
      </w:r>
      <w:r w:rsidRPr="00D661FB">
        <w:rPr>
          <w:i/>
          <w:iCs/>
          <w:lang w:val="en-US"/>
        </w:rPr>
        <w:t>Density</w:t>
      </w:r>
      <w:r>
        <w:rPr>
          <w:lang w:val="en-US"/>
        </w:rPr>
        <w:t xml:space="preserve"> is in units of </w:t>
      </w:r>
      <w:r w:rsidRPr="005D3C19">
        <w:rPr>
          <w:i/>
          <w:iCs/>
          <w:lang w:val="en-US"/>
        </w:rPr>
        <w:t>mass</w:t>
      </w:r>
      <w:r>
        <w:rPr>
          <w:lang w:val="en-US"/>
        </w:rPr>
        <w:t xml:space="preserve">/length, so if we can multiply this by something in units of length, we ought to get something in units of </w:t>
      </w:r>
      <w:r w:rsidRPr="005D3C19">
        <w:rPr>
          <w:i/>
          <w:iCs/>
          <w:lang w:val="en-US"/>
        </w:rPr>
        <w:t>mass</w:t>
      </w:r>
      <w:r>
        <w:rPr>
          <w:lang w:val="en-US"/>
        </w:rPr>
        <w:t xml:space="preserve">, which is what we are after. But </w:t>
      </w:r>
      <w:r w:rsidR="001A090D">
        <w:rPr>
          <w:i/>
          <w:iCs/>
          <w:lang w:val="en-US"/>
        </w:rPr>
        <w:t>d</w:t>
      </w:r>
      <w:r w:rsidRPr="00D661FB">
        <w:rPr>
          <w:i/>
          <w:iCs/>
          <w:lang w:val="en-US"/>
        </w:rPr>
        <w:t>ensity</w:t>
      </w:r>
      <w:r>
        <w:rPr>
          <w:lang w:val="en-US"/>
        </w:rPr>
        <w:t xml:space="preserve">, in this scenario, is variable. </w:t>
      </w:r>
      <w:r w:rsidRPr="000C0FA9">
        <w:rPr>
          <w:highlight w:val="cyan"/>
          <w:lang w:val="en-US"/>
        </w:rPr>
        <w:t>How do we multiply two things when one of them is constantly changing? We integrate.</w:t>
      </w:r>
      <w:r>
        <w:rPr>
          <w:lang w:val="en-US"/>
        </w:rPr>
        <w:t xml:space="preserve"> Specifically, we integrate the function that describes the </w:t>
      </w:r>
      <w:r w:rsidR="001A090D">
        <w:rPr>
          <w:i/>
          <w:iCs/>
          <w:lang w:val="en-US"/>
        </w:rPr>
        <w:t>d</w:t>
      </w:r>
      <w:r w:rsidRPr="00D661FB">
        <w:rPr>
          <w:i/>
          <w:iCs/>
          <w:lang w:val="en-US"/>
        </w:rPr>
        <w:t>ensity</w:t>
      </w:r>
      <w:r>
        <w:rPr>
          <w:lang w:val="en-US"/>
        </w:rPr>
        <w:t xml:space="preserve"> of the rod at any one point with respect to the length of the rod. Thus, if p(x) is the </w:t>
      </w:r>
      <w:r w:rsidR="001A090D">
        <w:rPr>
          <w:i/>
          <w:iCs/>
          <w:lang w:val="en-US"/>
        </w:rPr>
        <w:t>d</w:t>
      </w:r>
      <w:r w:rsidRPr="00D661FB">
        <w:rPr>
          <w:i/>
          <w:iCs/>
          <w:lang w:val="en-US"/>
        </w:rPr>
        <w:t>ensity</w:t>
      </w:r>
      <w:r>
        <w:rPr>
          <w:lang w:val="en-US"/>
        </w:rPr>
        <w:t xml:space="preserve"> function, the total </w:t>
      </w:r>
      <w:r w:rsidRPr="005D3C19">
        <w:rPr>
          <w:i/>
          <w:iCs/>
          <w:lang w:val="en-US"/>
        </w:rPr>
        <w:t>mass</w:t>
      </w:r>
      <w:r>
        <w:rPr>
          <w:lang w:val="en-US"/>
        </w:rPr>
        <w:t xml:space="preserve"> of the rod between two points is</w:t>
      </w:r>
    </w:p>
    <w:p w14:paraId="7AF5CF10" w14:textId="77777777" w:rsidR="00E0454D" w:rsidRPr="00D661FB" w:rsidRDefault="00E0454D" w:rsidP="00E0454D">
      <w:pPr>
        <w:jc w:val="center"/>
        <w:rPr>
          <w:rFonts w:eastAsiaTheme="minorEastAsia"/>
          <w:lang w:val="en-US"/>
        </w:rPr>
      </w:pPr>
      <m:oMathPara>
        <m:oMath>
          <m:r>
            <w:rPr>
              <w:rFonts w:ascii="Cambria Math" w:hAnsi="Cambria Math"/>
              <w:highlight w:val="yellow"/>
              <w:lang w:val="en-US"/>
            </w:rPr>
            <m:t>M=</m:t>
          </m:r>
          <m:nary>
            <m:naryPr>
              <m:limLoc m:val="subSup"/>
              <m:ctrlPr>
                <w:rPr>
                  <w:rFonts w:ascii="Cambria Math" w:eastAsiaTheme="minorHAnsi" w:hAnsi="Cambria Math" w:cstheme="minorBidi"/>
                  <w:i/>
                  <w:highlight w:val="yellow"/>
                  <w:lang w:val="en-US" w:eastAsia="en-US"/>
                </w:rPr>
              </m:ctrlPr>
            </m:naryPr>
            <m:sub>
              <m:r>
                <w:rPr>
                  <w:rFonts w:ascii="Cambria Math" w:hAnsi="Cambria Math"/>
                  <w:highlight w:val="yellow"/>
                  <w:lang w:val="en-US"/>
                </w:rPr>
                <m:t>a</m:t>
              </m:r>
            </m:sub>
            <m:sup>
              <m:r>
                <w:rPr>
                  <w:rFonts w:ascii="Cambria Math" w:hAnsi="Cambria Math"/>
                  <w:highlight w:val="yellow"/>
                  <w:lang w:val="en-US"/>
                </w:rPr>
                <m:t>b</m:t>
              </m:r>
            </m:sup>
            <m:e>
              <m:r>
                <w:rPr>
                  <w:rFonts w:ascii="Cambria Math" w:hAnsi="Cambria Math"/>
                  <w:highlight w:val="yellow"/>
                  <w:lang w:val="en-US"/>
                </w:rPr>
                <m:t>p</m:t>
              </m:r>
              <m:d>
                <m:dPr>
                  <m:ctrlPr>
                    <w:rPr>
                      <w:rFonts w:ascii="Cambria Math" w:hAnsi="Cambria Math"/>
                      <w:i/>
                      <w:highlight w:val="yellow"/>
                      <w:lang w:val="en-US"/>
                    </w:rPr>
                  </m:ctrlPr>
                </m:dPr>
                <m:e>
                  <m:r>
                    <w:rPr>
                      <w:rFonts w:ascii="Cambria Math" w:hAnsi="Cambria Math"/>
                      <w:highlight w:val="yellow"/>
                      <w:lang w:val="en-US"/>
                    </w:rPr>
                    <m:t>x</m:t>
                  </m:r>
                </m:e>
              </m:d>
              <m:r>
                <w:rPr>
                  <w:rFonts w:ascii="Cambria Math" w:hAnsi="Cambria Math"/>
                  <w:highlight w:val="yellow"/>
                  <w:lang w:val="en-US"/>
                </w:rPr>
                <m:t>dx</m:t>
              </m:r>
            </m:e>
          </m:nary>
        </m:oMath>
      </m:oMathPara>
    </w:p>
    <w:p w14:paraId="43159D49" w14:textId="77777777" w:rsidR="00E0454D" w:rsidRDefault="00E0454D" w:rsidP="00E0454D">
      <w:pPr>
        <w:rPr>
          <w:lang w:val="en-US"/>
        </w:rPr>
      </w:pPr>
    </w:p>
    <w:p w14:paraId="2F3FD8C1" w14:textId="77777777" w:rsidR="00E0454D" w:rsidRDefault="00E0454D" w:rsidP="00E0454D">
      <w:pPr>
        <w:rPr>
          <w:rFonts w:eastAsiaTheme="minorEastAsia"/>
          <w:lang w:val="en-US"/>
        </w:rPr>
      </w:pPr>
      <w:r>
        <w:rPr>
          <w:lang w:val="en-US"/>
        </w:rPr>
        <w:t xml:space="preserve">Problems also arise in which one would like to find the </w:t>
      </w:r>
      <w:r w:rsidRPr="001A090D">
        <w:rPr>
          <w:i/>
          <w:iCs/>
          <w:lang w:val="en-US"/>
        </w:rPr>
        <w:t>volume</w:t>
      </w:r>
      <w:r>
        <w:rPr>
          <w:lang w:val="en-US"/>
        </w:rPr>
        <w:t xml:space="preserve"> of a 3D geometrical object. We can approach this sort of problem with our good old 2D integral, with just one added step. In 2 dimensions, we found area by integrating height of a curve (f(x)) with respect to width (dx). This is just a general way of multiplying height by width when height is changing. Of course, width times height gives us area, which is why the 2D integral returns the area under a curve. The case is similar for getting </w:t>
      </w:r>
      <w:r w:rsidRPr="001A090D">
        <w:rPr>
          <w:i/>
          <w:iCs/>
          <w:lang w:val="en-US"/>
        </w:rPr>
        <w:t>volume</w:t>
      </w:r>
      <w:r>
        <w:rPr>
          <w:lang w:val="en-US"/>
        </w:rPr>
        <w:t xml:space="preserve">, except </w:t>
      </w:r>
      <w:r w:rsidRPr="000C0FA9">
        <w:rPr>
          <w:i/>
          <w:iCs/>
          <w:highlight w:val="cyan"/>
          <w:lang w:val="en-US"/>
        </w:rPr>
        <w:t>volume</w:t>
      </w:r>
      <w:r w:rsidRPr="000C0FA9">
        <w:rPr>
          <w:highlight w:val="cyan"/>
          <w:lang w:val="en-US"/>
        </w:rPr>
        <w:t xml:space="preserve"> is thought of as the product of area and width where area is constantly changing.</w:t>
      </w:r>
      <w:r>
        <w:rPr>
          <w:lang w:val="en-US"/>
        </w:rPr>
        <w:t xml:space="preserve"> Therefore, to calculate </w:t>
      </w:r>
      <w:r w:rsidRPr="001A090D">
        <w:rPr>
          <w:i/>
          <w:iCs/>
          <w:lang w:val="en-US"/>
        </w:rPr>
        <w:t>volume</w:t>
      </w:r>
      <w:r>
        <w:rPr>
          <w:lang w:val="en-US"/>
        </w:rPr>
        <w:t>, we must integrate area with respect to width</w:t>
      </w:r>
      <w:r w:rsidRPr="000C0FA9">
        <w:rPr>
          <w:highlight w:val="yellow"/>
          <w:lang w:val="en-US"/>
        </w:rPr>
        <w:t xml:space="preserve">: </w:t>
      </w:r>
      <m:oMath>
        <m:r>
          <w:rPr>
            <w:rFonts w:ascii="Cambria Math" w:hAnsi="Cambria Math"/>
            <w:highlight w:val="yellow"/>
            <w:lang w:val="en-US"/>
          </w:rPr>
          <m:t>V=</m:t>
        </m:r>
        <m:nary>
          <m:naryPr>
            <m:limLoc m:val="subSup"/>
            <m:ctrlPr>
              <w:rPr>
                <w:rFonts w:ascii="Cambria Math" w:eastAsiaTheme="minorHAnsi" w:hAnsi="Cambria Math" w:cstheme="minorBidi"/>
                <w:i/>
                <w:highlight w:val="yellow"/>
                <w:lang w:val="en-US" w:eastAsia="en-US"/>
              </w:rPr>
            </m:ctrlPr>
          </m:naryPr>
          <m:sub>
            <m:r>
              <w:rPr>
                <w:rFonts w:ascii="Cambria Math" w:hAnsi="Cambria Math"/>
                <w:highlight w:val="yellow"/>
                <w:lang w:val="en-US"/>
              </w:rPr>
              <m:t>a</m:t>
            </m:r>
          </m:sub>
          <m:sup>
            <m:r>
              <w:rPr>
                <w:rFonts w:ascii="Cambria Math" w:hAnsi="Cambria Math"/>
                <w:highlight w:val="yellow"/>
                <w:lang w:val="en-US"/>
              </w:rPr>
              <m:t>b</m:t>
            </m:r>
          </m:sup>
          <m:e>
            <m:r>
              <w:rPr>
                <w:rFonts w:ascii="Cambria Math" w:hAnsi="Cambria Math"/>
                <w:highlight w:val="yellow"/>
                <w:lang w:val="en-US"/>
              </w:rPr>
              <m:t>A</m:t>
            </m:r>
            <m:d>
              <m:dPr>
                <m:ctrlPr>
                  <w:rPr>
                    <w:rFonts w:ascii="Cambria Math" w:hAnsi="Cambria Math"/>
                    <w:i/>
                    <w:highlight w:val="yellow"/>
                    <w:lang w:val="en-US"/>
                  </w:rPr>
                </m:ctrlPr>
              </m:dPr>
              <m:e>
                <m:r>
                  <w:rPr>
                    <w:rFonts w:ascii="Cambria Math" w:hAnsi="Cambria Math"/>
                    <w:highlight w:val="yellow"/>
                    <w:lang w:val="en-US"/>
                  </w:rPr>
                  <m:t>x</m:t>
                </m:r>
              </m:e>
            </m:d>
            <m:r>
              <w:rPr>
                <w:rFonts w:ascii="Cambria Math" w:hAnsi="Cambria Math"/>
                <w:highlight w:val="yellow"/>
                <w:lang w:val="en-US"/>
              </w:rPr>
              <m:t>dx</m:t>
            </m:r>
          </m:e>
        </m:nary>
      </m:oMath>
      <w:r>
        <w:rPr>
          <w:rFonts w:eastAsiaTheme="minorEastAsia"/>
          <w:lang w:val="en-US"/>
        </w:rPr>
        <w:t>.</w:t>
      </w:r>
    </w:p>
    <w:p w14:paraId="3F6B38C8" w14:textId="77777777" w:rsidR="00E0454D" w:rsidRDefault="00E0454D" w:rsidP="00E0454D">
      <w:pPr>
        <w:rPr>
          <w:rFonts w:eastAsiaTheme="minorEastAsia"/>
          <w:lang w:val="en-US"/>
        </w:rPr>
      </w:pPr>
    </w:p>
    <w:p w14:paraId="0F6E343D" w14:textId="77777777" w:rsidR="00E0454D" w:rsidRDefault="00E0454D" w:rsidP="00E0454D">
      <w:pPr>
        <w:rPr>
          <w:rFonts w:eastAsiaTheme="minorEastAsia"/>
          <w:lang w:val="en-US"/>
        </w:rPr>
      </w:pPr>
      <w:r>
        <w:rPr>
          <w:rFonts w:eastAsiaTheme="minorEastAsia"/>
          <w:lang w:val="en-US"/>
        </w:rPr>
        <w:t xml:space="preserve">From geometry, one will recall that area is calculated in different ways for different shapes. This multiplicity is going to result in a multiplicity of methods of calculating the </w:t>
      </w:r>
      <w:r w:rsidRPr="001A090D">
        <w:rPr>
          <w:rFonts w:eastAsiaTheme="minorEastAsia"/>
          <w:i/>
          <w:iCs/>
          <w:lang w:val="en-US"/>
        </w:rPr>
        <w:t>volumes</w:t>
      </w:r>
      <w:r>
        <w:rPr>
          <w:rFonts w:eastAsiaTheme="minorEastAsia"/>
          <w:lang w:val="en-US"/>
        </w:rPr>
        <w:t xml:space="preserve"> of more complex solids, depending on their component areas. </w:t>
      </w:r>
    </w:p>
    <w:p w14:paraId="11D6CB00" w14:textId="77777777" w:rsidR="00E0454D" w:rsidRDefault="00E0454D" w:rsidP="00E0454D">
      <w:pPr>
        <w:rPr>
          <w:rFonts w:eastAsiaTheme="minorEastAsia"/>
          <w:lang w:val="en-US"/>
        </w:rPr>
      </w:pPr>
    </w:p>
    <w:p w14:paraId="7836735F" w14:textId="53FE6F3C" w:rsidR="00E0454D" w:rsidRDefault="00E0454D" w:rsidP="00E0454D">
      <w:pPr>
        <w:rPr>
          <w:rFonts w:eastAsiaTheme="minorEastAsia"/>
          <w:lang w:val="en-US"/>
        </w:rPr>
      </w:pPr>
      <w:r>
        <w:rPr>
          <w:rFonts w:eastAsiaTheme="minorEastAsia"/>
          <w:lang w:val="en-US"/>
        </w:rPr>
        <w:lastRenderedPageBreak/>
        <w:t xml:space="preserve">A helpful way to intuit this concept is to think about </w:t>
      </w:r>
      <w:r w:rsidRPr="001A090D">
        <w:rPr>
          <w:rFonts w:eastAsiaTheme="minorEastAsia"/>
          <w:i/>
          <w:iCs/>
          <w:lang w:val="en-US"/>
        </w:rPr>
        <w:t>volume</w:t>
      </w:r>
      <w:r>
        <w:rPr>
          <w:rFonts w:eastAsiaTheme="minorEastAsia"/>
          <w:lang w:val="en-US"/>
        </w:rPr>
        <w:t xml:space="preserve"> using </w:t>
      </w:r>
      <w:r w:rsidR="001A090D">
        <w:rPr>
          <w:rFonts w:eastAsiaTheme="minorEastAsia"/>
          <w:i/>
          <w:iCs/>
          <w:lang w:val="en-US"/>
        </w:rPr>
        <w:t>c</w:t>
      </w:r>
      <w:r w:rsidRPr="008513CF">
        <w:rPr>
          <w:rFonts w:eastAsiaTheme="minorEastAsia"/>
          <w:i/>
          <w:iCs/>
          <w:lang w:val="en-US"/>
        </w:rPr>
        <w:t xml:space="preserve">ross </w:t>
      </w:r>
      <w:r w:rsidR="001A090D">
        <w:rPr>
          <w:rFonts w:eastAsiaTheme="minorEastAsia"/>
          <w:i/>
          <w:iCs/>
          <w:lang w:val="en-US"/>
        </w:rPr>
        <w:t>s</w:t>
      </w:r>
      <w:r w:rsidRPr="008513CF">
        <w:rPr>
          <w:rFonts w:eastAsiaTheme="minorEastAsia"/>
          <w:i/>
          <w:iCs/>
          <w:lang w:val="en-US"/>
        </w:rPr>
        <w:t>ection</w:t>
      </w:r>
      <w:r>
        <w:rPr>
          <w:rFonts w:eastAsiaTheme="minorEastAsia"/>
          <w:i/>
          <w:iCs/>
          <w:lang w:val="en-US"/>
        </w:rPr>
        <w:t>s</w:t>
      </w:r>
      <w:r>
        <w:rPr>
          <w:rFonts w:eastAsiaTheme="minorEastAsia"/>
          <w:lang w:val="en-US"/>
        </w:rPr>
        <w:t xml:space="preserve">. Just as one can approximate the area under a curve with a sum of rectangular slivers, one can approximate the </w:t>
      </w:r>
      <w:r w:rsidRPr="001A090D">
        <w:rPr>
          <w:rFonts w:eastAsiaTheme="minorEastAsia"/>
          <w:i/>
          <w:iCs/>
          <w:lang w:val="en-US"/>
        </w:rPr>
        <w:t>volume</w:t>
      </w:r>
      <w:r>
        <w:rPr>
          <w:rFonts w:eastAsiaTheme="minorEastAsia"/>
          <w:lang w:val="en-US"/>
        </w:rPr>
        <w:t xml:space="preserve"> of a solid (a sphere, let’s say) with stacked “pancake-like” discs. With this intuition, one can already calculate the </w:t>
      </w:r>
      <w:r w:rsidRPr="001A090D">
        <w:rPr>
          <w:rFonts w:eastAsiaTheme="minorEastAsia"/>
          <w:i/>
          <w:iCs/>
          <w:lang w:val="en-US"/>
        </w:rPr>
        <w:t>volume</w:t>
      </w:r>
      <w:r>
        <w:rPr>
          <w:rFonts w:eastAsiaTheme="minorEastAsia"/>
          <w:lang w:val="en-US"/>
        </w:rPr>
        <w:t xml:space="preserve"> of simple 3D objects such as a pyramid or a cone</w:t>
      </w:r>
      <w:r w:rsidR="001A090D">
        <w:rPr>
          <w:rFonts w:eastAsiaTheme="minorEastAsia"/>
          <w:lang w:val="en-US"/>
        </w:rPr>
        <w:t>, although more complex volume computations will be made in the following chapters</w:t>
      </w:r>
      <w:r>
        <w:rPr>
          <w:rFonts w:eastAsiaTheme="minorEastAsia"/>
          <w:lang w:val="en-US"/>
        </w:rPr>
        <w:t xml:space="preserve">. </w:t>
      </w:r>
    </w:p>
    <w:p w14:paraId="5BF50270" w14:textId="0756489C" w:rsidR="00E0454D" w:rsidRDefault="00E0454D" w:rsidP="00E0454D">
      <w:pPr>
        <w:rPr>
          <w:rFonts w:eastAsiaTheme="minorEastAsia"/>
          <w:lang w:val="en-US"/>
        </w:rPr>
      </w:pPr>
    </w:p>
    <w:p w14:paraId="142C4777" w14:textId="01BE5BF4" w:rsidR="00E0454D" w:rsidRDefault="00E0454D" w:rsidP="00E0454D">
      <w:pPr>
        <w:rPr>
          <w:rFonts w:eastAsiaTheme="minorEastAsia"/>
          <w:lang w:val="en-US"/>
        </w:rPr>
      </w:pPr>
    </w:p>
    <w:p w14:paraId="7EDA4A32" w14:textId="175D66F7" w:rsidR="00E0454D" w:rsidRDefault="00E0454D" w:rsidP="00E0454D">
      <w:pPr>
        <w:rPr>
          <w:rFonts w:eastAsiaTheme="minorEastAsia"/>
          <w:lang w:val="en-US"/>
        </w:rPr>
      </w:pPr>
    </w:p>
    <w:p w14:paraId="7543D371" w14:textId="46137B5B" w:rsidR="00E0454D" w:rsidRDefault="00E0454D" w:rsidP="00E0454D">
      <w:pPr>
        <w:rPr>
          <w:rFonts w:eastAsiaTheme="minorEastAsia"/>
          <w:lang w:val="en-US"/>
        </w:rPr>
      </w:pPr>
    </w:p>
    <w:p w14:paraId="616B7780" w14:textId="77777777" w:rsidR="00E0454D" w:rsidRDefault="00E0454D" w:rsidP="00E0454D">
      <w:pPr>
        <w:rPr>
          <w:rFonts w:eastAsiaTheme="minorEastAsia"/>
          <w:lang w:val="en-US"/>
        </w:rPr>
      </w:pPr>
      <w:r>
        <w:rPr>
          <w:rFonts w:eastAsiaTheme="minorEastAsia"/>
          <w:lang w:val="en-US"/>
        </w:rPr>
        <w:t>Example: What is the volume of a pyramid that is 12m high with a square base of side 4m?</w:t>
      </w:r>
    </w:p>
    <w:p w14:paraId="72D44A28" w14:textId="77777777" w:rsidR="00E0454D" w:rsidRDefault="00E0454D" w:rsidP="00E0454D">
      <w:pPr>
        <w:rPr>
          <w:rFonts w:eastAsiaTheme="minorEastAsia"/>
          <w:lang w:val="en-US"/>
        </w:rPr>
      </w:pPr>
    </w:p>
    <w:p w14:paraId="552DC682" w14:textId="77777777" w:rsidR="00E0454D" w:rsidRDefault="00E0454D" w:rsidP="00E0454D">
      <w:pPr>
        <w:rPr>
          <w:rFonts w:eastAsiaTheme="minorEastAsia"/>
          <w:lang w:val="en-US"/>
        </w:rPr>
      </w:pPr>
      <w:r>
        <w:rPr>
          <w:rFonts w:eastAsiaTheme="minorEastAsia"/>
          <w:noProof/>
          <w:lang w:val="en-US"/>
        </w:rPr>
        <w:drawing>
          <wp:anchor distT="0" distB="0" distL="114300" distR="114300" simplePos="0" relativeHeight="251668480" behindDoc="0" locked="0" layoutInCell="1" allowOverlap="1" wp14:anchorId="291A493D" wp14:editId="7078712A">
            <wp:simplePos x="914400" y="4324172"/>
            <wp:positionH relativeFrom="column">
              <wp:align>left</wp:align>
            </wp:positionH>
            <wp:positionV relativeFrom="paragraph">
              <wp:align>top</wp:align>
            </wp:positionV>
            <wp:extent cx="1692067" cy="2227095"/>
            <wp:effectExtent l="0" t="0" r="0" b="0"/>
            <wp:wrapSquare wrapText="bothSides"/>
            <wp:docPr id="3" name="Picture 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067" cy="2227095"/>
                    </a:xfrm>
                    <a:prstGeom prst="rect">
                      <a:avLst/>
                    </a:prstGeom>
                  </pic:spPr>
                </pic:pic>
              </a:graphicData>
            </a:graphic>
          </wp:anchor>
        </w:drawing>
      </w:r>
    </w:p>
    <w:p w14:paraId="58254B4E" w14:textId="77777777" w:rsidR="00E0454D" w:rsidRDefault="00E0454D" w:rsidP="00E0454D">
      <w:pPr>
        <w:tabs>
          <w:tab w:val="left" w:pos="1225"/>
        </w:tabs>
        <w:rPr>
          <w:rFonts w:eastAsiaTheme="minorEastAsia"/>
          <w:lang w:val="en-US"/>
        </w:rPr>
      </w:pPr>
      <w:r>
        <w:rPr>
          <w:rFonts w:eastAsiaTheme="minorEastAsia"/>
          <w:lang w:val="en-US"/>
        </w:rPr>
        <w:t xml:space="preserve">We see that the cross sectional at any height is just a square, whose area is calculated from </w:t>
      </w:r>
      <w:r w:rsidRPr="00437C7E">
        <w:rPr>
          <w:rFonts w:eastAsiaTheme="minorEastAsia"/>
          <w:lang w:val="en-US"/>
        </w:rPr>
        <w:t>s</w:t>
      </w:r>
      <w:r>
        <w:rPr>
          <w:rFonts w:eastAsiaTheme="minorEastAsia"/>
          <w:lang w:val="en-US"/>
        </w:rPr>
        <w:t>ide</w:t>
      </w:r>
      <w:r>
        <w:rPr>
          <w:rFonts w:eastAsiaTheme="minorEastAsia"/>
          <w:vertAlign w:val="superscript"/>
          <w:lang w:val="en-US"/>
        </w:rPr>
        <w:t>2</w:t>
      </w:r>
      <w:r>
        <w:rPr>
          <w:rFonts w:eastAsiaTheme="minorEastAsia"/>
          <w:lang w:val="en-US"/>
        </w:rPr>
        <w:t>. After a little thought, we notice we can express the side at a given height as follows:</w:t>
      </w:r>
    </w:p>
    <w:p w14:paraId="29C6E6A0" w14:textId="77777777" w:rsidR="00E0454D" w:rsidRDefault="00E0454D" w:rsidP="00E0454D">
      <w:pPr>
        <w:tabs>
          <w:tab w:val="left" w:pos="1225"/>
        </w:tabs>
        <w:rPr>
          <w:rFonts w:eastAsiaTheme="minorEastAsia"/>
          <w:lang w:val="en-US"/>
        </w:rPr>
      </w:pPr>
      <m:oMath>
        <m:r>
          <w:rPr>
            <w:rFonts w:ascii="Cambria Math" w:eastAsiaTheme="minorEastAsia" w:hAnsi="Cambria Math"/>
            <w:lang w:val="en-US"/>
          </w:rPr>
          <m:t>s=</m:t>
        </m:r>
        <m:f>
          <m:fPr>
            <m:ctrlPr>
              <w:rPr>
                <w:rFonts w:ascii="Cambria Math" w:eastAsiaTheme="minorEastAsia" w:hAnsi="Cambria Math" w:cstheme="minorBidi"/>
                <w:i/>
                <w:lang w:val="en-US" w:eastAsia="en-US"/>
              </w:rPr>
            </m:ctrlPr>
          </m:fPr>
          <m:num>
            <m:r>
              <w:rPr>
                <w:rFonts w:ascii="Cambria Math" w:eastAsiaTheme="minorEastAsia" w:hAnsi="Cambria Math"/>
                <w:lang w:val="en-US"/>
              </w:rPr>
              <m:t>1</m:t>
            </m:r>
          </m:num>
          <m:den>
            <m:r>
              <w:rPr>
                <w:rFonts w:ascii="Cambria Math" w:eastAsiaTheme="minorEastAsia" w:hAnsi="Cambria Math"/>
                <w:lang w:val="en-US"/>
              </w:rPr>
              <m:t>3</m:t>
            </m:r>
          </m:den>
        </m:f>
        <m:r>
          <w:rPr>
            <w:rFonts w:ascii="Cambria Math" w:eastAsiaTheme="minorEastAsia" w:hAnsi="Cambria Math"/>
            <w:lang w:val="en-US"/>
          </w:rPr>
          <m:t>(12-y)</m:t>
        </m:r>
      </m:oMath>
      <w:r>
        <w:rPr>
          <w:rFonts w:eastAsiaTheme="minorEastAsia"/>
          <w:lang w:val="en-US"/>
        </w:rPr>
        <w:t>. We needed “s” expressed as a function of “y” because “y” is the variable with respect to which we will be integrating. Squaring the term gives us the area of the cross sectional. Integrating, by the formula, we obtain</w:t>
      </w:r>
    </w:p>
    <w:p w14:paraId="36885D27" w14:textId="0BE4042A" w:rsidR="005D25F9" w:rsidRPr="00E0454D" w:rsidRDefault="0051603A" w:rsidP="00E0454D">
      <w:pPr>
        <w:jc w:val="center"/>
        <w:rPr>
          <w:b/>
          <w:bCs/>
          <w:i/>
          <w:iCs/>
          <w:sz w:val="32"/>
          <w:szCs w:val="32"/>
          <w:lang w:val="en-US"/>
        </w:rPr>
      </w:pPr>
      <m:oMath>
        <m:nary>
          <m:naryPr>
            <m:limLoc m:val="subSup"/>
            <m:ctrlPr>
              <w:rPr>
                <w:rFonts w:ascii="Cambria Math" w:eastAsiaTheme="minorEastAsia" w:hAnsi="Cambria Math" w:cstheme="minorBidi"/>
                <w:i/>
                <w:lang w:val="en-US" w:eastAsia="en-US"/>
              </w:rPr>
            </m:ctrlPr>
          </m:naryPr>
          <m:sub>
            <m:r>
              <w:rPr>
                <w:rFonts w:ascii="Cambria Math" w:eastAsiaTheme="minorEastAsia" w:hAnsi="Cambria Math"/>
                <w:lang w:val="en-US"/>
              </w:rPr>
              <m:t>0</m:t>
            </m:r>
          </m:sub>
          <m:sup>
            <m:r>
              <w:rPr>
                <w:rFonts w:ascii="Cambria Math" w:eastAsiaTheme="minorEastAsia" w:hAnsi="Cambria Math"/>
                <w:lang w:val="en-US"/>
              </w:rPr>
              <m:t>12</m:t>
            </m:r>
          </m:sup>
          <m:e>
            <m:f>
              <m:fPr>
                <m:ctrlPr>
                  <w:rPr>
                    <w:rFonts w:ascii="Cambria Math" w:eastAsiaTheme="minorEastAsia" w:hAnsi="Cambria Math" w:cstheme="minorBidi"/>
                    <w:i/>
                    <w:lang w:val="en-US" w:eastAsia="en-US"/>
                  </w:rPr>
                </m:ctrlPr>
              </m:fPr>
              <m:num>
                <m:r>
                  <w:rPr>
                    <w:rFonts w:ascii="Cambria Math" w:eastAsiaTheme="minorEastAsia" w:hAnsi="Cambria Math"/>
                    <w:lang w:val="en-US"/>
                  </w:rPr>
                  <m:t>1</m:t>
                </m:r>
              </m:num>
              <m:den>
                <m:r>
                  <w:rPr>
                    <w:rFonts w:ascii="Cambria Math" w:eastAsiaTheme="minorEastAsia" w:hAnsi="Cambria Math"/>
                    <w:lang w:val="en-US"/>
                  </w:rPr>
                  <m:t>9</m:t>
                </m:r>
              </m:den>
            </m:f>
            <m:sSup>
              <m:sSupPr>
                <m:ctrlPr>
                  <w:rPr>
                    <w:rFonts w:ascii="Cambria Math" w:eastAsiaTheme="minorEastAsia" w:hAnsi="Cambria Math" w:cstheme="minorBidi"/>
                    <w:i/>
                    <w:lang w:val="en-US" w:eastAsia="en-US"/>
                  </w:rPr>
                </m:ctrlPr>
              </m:sSupPr>
              <m:e>
                <m:r>
                  <w:rPr>
                    <w:rFonts w:ascii="Cambria Math" w:eastAsiaTheme="minorEastAsia" w:hAnsi="Cambria Math"/>
                    <w:lang w:val="en-US"/>
                  </w:rPr>
                  <m:t>(12-y)</m:t>
                </m:r>
              </m:e>
              <m:sup>
                <m:r>
                  <w:rPr>
                    <w:rFonts w:ascii="Cambria Math" w:eastAsiaTheme="minorEastAsia" w:hAnsi="Cambria Math"/>
                    <w:lang w:val="en-US"/>
                  </w:rPr>
                  <m:t>2</m:t>
                </m:r>
              </m:sup>
            </m:sSup>
            <m:r>
              <w:rPr>
                <w:rFonts w:ascii="Cambria Math" w:eastAsiaTheme="minorEastAsia" w:hAnsi="Cambria Math"/>
                <w:lang w:val="en-US"/>
              </w:rPr>
              <m:t>dy</m:t>
            </m:r>
          </m:e>
        </m:nary>
        <m:r>
          <w:rPr>
            <w:rFonts w:ascii="Cambria Math" w:eastAsiaTheme="minorEastAsia" w:hAnsi="Cambria Math"/>
            <w:lang w:val="en-US"/>
          </w:rPr>
          <m:t xml:space="preserve">=64 </m:t>
        </m:r>
        <m:sSup>
          <m:sSupPr>
            <m:ctrlPr>
              <w:rPr>
                <w:rFonts w:ascii="Cambria Math" w:eastAsiaTheme="minorEastAsia" w:hAnsi="Cambria Math" w:cstheme="minorBidi"/>
                <w:i/>
                <w:lang w:val="en-US" w:eastAsia="en-US"/>
              </w:rPr>
            </m:ctrlPr>
          </m:sSupPr>
          <m:e>
            <m:r>
              <w:rPr>
                <w:rFonts w:ascii="Cambria Math" w:eastAsiaTheme="minorEastAsia" w:hAnsi="Cambria Math"/>
                <w:lang w:val="en-US"/>
              </w:rPr>
              <m:t>m</m:t>
            </m:r>
          </m:e>
          <m:sup>
            <m:r>
              <w:rPr>
                <w:rFonts w:ascii="Cambria Math" w:eastAsiaTheme="minorEastAsia" w:hAnsi="Cambria Math"/>
                <w:lang w:val="en-US"/>
              </w:rPr>
              <m:t>3</m:t>
            </m:r>
          </m:sup>
        </m:sSup>
      </m:oMath>
      <w:r w:rsidR="00E0454D">
        <w:rPr>
          <w:rFonts w:eastAsiaTheme="minorEastAsia"/>
          <w:lang w:val="en-US"/>
        </w:rPr>
        <w:t xml:space="preserve"> (Rogawski 367).</w:t>
      </w:r>
      <w:r w:rsidR="00E0454D">
        <w:rPr>
          <w:rFonts w:eastAsiaTheme="minorEastAsia"/>
          <w:lang w:val="en-US"/>
        </w:rPr>
        <w:br w:type="textWrapping" w:clear="all"/>
      </w:r>
    </w:p>
    <w:p w14:paraId="2039E9BD" w14:textId="11080362" w:rsidR="005D25F9" w:rsidRPr="006B1B08" w:rsidRDefault="005D25F9" w:rsidP="005D25F9">
      <w:pPr>
        <w:jc w:val="center"/>
        <w:rPr>
          <w:u w:val="single"/>
          <w:lang w:val="en-US"/>
        </w:rPr>
      </w:pPr>
      <w:r>
        <w:rPr>
          <w:u w:val="single"/>
          <w:lang w:val="en-US"/>
        </w:rPr>
        <w:tab/>
      </w:r>
      <w:r w:rsidR="00E0454D">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68C8AFC7" w14:textId="77777777" w:rsidR="005D25F9" w:rsidRDefault="005D25F9" w:rsidP="005D25F9">
      <w:pPr>
        <w:tabs>
          <w:tab w:val="left" w:pos="3836"/>
        </w:tabs>
        <w:rPr>
          <w:lang w:val="en-US"/>
        </w:rPr>
      </w:pPr>
    </w:p>
    <w:p w14:paraId="760C675E" w14:textId="77777777" w:rsidR="005D25F9" w:rsidRDefault="005D25F9" w:rsidP="005D25F9">
      <w:pPr>
        <w:tabs>
          <w:tab w:val="left" w:pos="3836"/>
        </w:tabs>
        <w:rPr>
          <w:lang w:val="en-US"/>
        </w:rPr>
      </w:pPr>
    </w:p>
    <w:p w14:paraId="54E66793" w14:textId="77777777" w:rsidR="005D25F9" w:rsidRPr="00F2622B" w:rsidRDefault="005D25F9" w:rsidP="005D25F9">
      <w:pPr>
        <w:tabs>
          <w:tab w:val="left" w:pos="3836"/>
        </w:tabs>
        <w:jc w:val="center"/>
        <w:rPr>
          <w:b/>
          <w:bCs/>
          <w:sz w:val="32"/>
          <w:szCs w:val="32"/>
          <w:lang w:val="en-US"/>
        </w:rPr>
      </w:pPr>
      <w:r w:rsidRPr="00F2622B">
        <w:rPr>
          <w:b/>
          <w:bCs/>
          <w:sz w:val="32"/>
          <w:szCs w:val="32"/>
          <w:lang w:val="en-US"/>
        </w:rPr>
        <w:t>Check Your Learning</w:t>
      </w:r>
    </w:p>
    <w:p w14:paraId="262057EF" w14:textId="77777777" w:rsidR="005D25F9" w:rsidRDefault="005D25F9" w:rsidP="005D25F9">
      <w:pPr>
        <w:tabs>
          <w:tab w:val="left" w:pos="3836"/>
        </w:tabs>
        <w:rPr>
          <w:b/>
          <w:bCs/>
          <w:lang w:val="en-US"/>
        </w:rPr>
      </w:pPr>
    </w:p>
    <w:p w14:paraId="41DA2405" w14:textId="71206DA8" w:rsidR="005D25F9" w:rsidRDefault="005D25F9" w:rsidP="005D25F9">
      <w:pPr>
        <w:tabs>
          <w:tab w:val="left" w:pos="3836"/>
        </w:tabs>
        <w:rPr>
          <w:lang w:val="en-US"/>
        </w:rPr>
      </w:pPr>
      <w:r>
        <w:rPr>
          <w:lang w:val="en-US"/>
        </w:rPr>
        <w:t xml:space="preserve">1. </w:t>
      </w:r>
      <w:r w:rsidR="001A090D">
        <w:rPr>
          <w:lang w:val="en-US"/>
        </w:rPr>
        <w:t>What is the area enclosed by the following curves:</w:t>
      </w:r>
    </w:p>
    <w:p w14:paraId="041BA7E4" w14:textId="10FDB242" w:rsidR="001A090D" w:rsidRDefault="001A090D" w:rsidP="005D25F9">
      <w:pPr>
        <w:tabs>
          <w:tab w:val="left" w:pos="3836"/>
        </w:tabs>
        <w:rPr>
          <w:lang w:val="en-US"/>
        </w:rPr>
      </w:pPr>
      <m:oMathPara>
        <m:oMath>
          <m:r>
            <w:rPr>
              <w:rFonts w:ascii="Cambria Math" w:hAnsi="Cambria Math"/>
              <w:lang w:val="en-US"/>
            </w:rPr>
            <m:t>x+y=4 ,  x-y=0 ,  y+3x=4</m:t>
          </m:r>
        </m:oMath>
      </m:oMathPara>
    </w:p>
    <w:p w14:paraId="68A4B67F" w14:textId="77777777" w:rsidR="005D25F9" w:rsidRDefault="005D25F9" w:rsidP="005D25F9">
      <w:pPr>
        <w:tabs>
          <w:tab w:val="left" w:pos="3836"/>
        </w:tabs>
        <w:rPr>
          <w:lang w:val="en-US"/>
        </w:rPr>
      </w:pPr>
    </w:p>
    <w:p w14:paraId="11FA0872" w14:textId="16B8AAE7" w:rsidR="005D25F9" w:rsidRDefault="005D25F9" w:rsidP="005D25F9">
      <w:pPr>
        <w:tabs>
          <w:tab w:val="left" w:pos="3836"/>
        </w:tabs>
        <w:rPr>
          <w:lang w:val="en-US"/>
        </w:rPr>
      </w:pPr>
      <w:r>
        <w:rPr>
          <w:lang w:val="en-US"/>
        </w:rPr>
        <w:t xml:space="preserve">2. </w:t>
      </w:r>
      <w:r w:rsidR="005D3C19">
        <w:rPr>
          <w:lang w:val="en-US"/>
        </w:rPr>
        <w:t xml:space="preserve">What is the total mass of a 2-meter rod whose linear density function is </w:t>
      </w:r>
      <m:oMath>
        <m:r>
          <w:rPr>
            <w:rFonts w:ascii="Cambria Math" w:hAnsi="Cambria Math"/>
            <w:lang w:val="en-US"/>
          </w:rPr>
          <m:t>p</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x+4</m:t>
            </m:r>
          </m:den>
        </m:f>
      </m:oMath>
      <w:r w:rsidR="005D3C19">
        <w:rPr>
          <w:lang w:val="en-US"/>
        </w:rPr>
        <w:t xml:space="preserve"> kg/m for </w:t>
      </w:r>
      <m:oMath>
        <m:r>
          <w:rPr>
            <w:rFonts w:ascii="Cambria Math" w:hAnsi="Cambria Math"/>
            <w:lang w:val="en-US"/>
          </w:rPr>
          <m:t>0≤x≤2</m:t>
        </m:r>
      </m:oMath>
      <w:r w:rsidR="005D3C19">
        <w:rPr>
          <w:lang w:val="en-US"/>
        </w:rPr>
        <w:t xml:space="preserve"> ?</w:t>
      </w:r>
    </w:p>
    <w:p w14:paraId="4022BCE1" w14:textId="6BEACB2E" w:rsidR="005D25F9" w:rsidRDefault="005D25F9" w:rsidP="005D25F9">
      <w:pPr>
        <w:tabs>
          <w:tab w:val="left" w:pos="3836"/>
        </w:tabs>
        <w:rPr>
          <w:lang w:val="en-US"/>
        </w:rPr>
      </w:pPr>
    </w:p>
    <w:p w14:paraId="298195AE" w14:textId="7B452288" w:rsidR="005D3C19" w:rsidRDefault="005D3C19" w:rsidP="005D25F9">
      <w:pPr>
        <w:tabs>
          <w:tab w:val="left" w:pos="3836"/>
        </w:tabs>
        <w:rPr>
          <w:lang w:val="en-US"/>
        </w:rPr>
      </w:pPr>
      <w:r>
        <w:rPr>
          <w:lang w:val="en-US"/>
        </w:rPr>
        <w:t xml:space="preserve">3. </w:t>
      </w:r>
    </w:p>
    <w:p w14:paraId="0FB4D7D0" w14:textId="117270B7" w:rsidR="005D25F9" w:rsidRDefault="005D3C19" w:rsidP="005D25F9">
      <w:pPr>
        <w:tabs>
          <w:tab w:val="left" w:pos="3836"/>
        </w:tabs>
        <w:rPr>
          <w:lang w:val="en-US"/>
        </w:rPr>
      </w:pPr>
      <w:r>
        <w:rPr>
          <w:noProof/>
          <w:lang w:val="en-US"/>
        </w:rPr>
        <w:drawing>
          <wp:inline distT="0" distB="0" distL="0" distR="0" wp14:anchorId="4FBEF9FA" wp14:editId="6533A66A">
            <wp:extent cx="3948157" cy="1989388"/>
            <wp:effectExtent l="0" t="0" r="190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326" cy="1999551"/>
                    </a:xfrm>
                    <a:prstGeom prst="rect">
                      <a:avLst/>
                    </a:prstGeom>
                  </pic:spPr>
                </pic:pic>
              </a:graphicData>
            </a:graphic>
          </wp:inline>
        </w:drawing>
      </w:r>
      <w:r w:rsidR="00F453E0">
        <w:rPr>
          <w:lang w:val="en-US"/>
        </w:rPr>
        <w:t xml:space="preserve"> (</w:t>
      </w:r>
      <w:proofErr w:type="spellStart"/>
      <w:r w:rsidR="00F453E0">
        <w:rPr>
          <w:lang w:val="en-US"/>
        </w:rPr>
        <w:t>Rogawski</w:t>
      </w:r>
      <w:proofErr w:type="spellEnd"/>
      <w:r w:rsidR="00F453E0">
        <w:rPr>
          <w:lang w:val="en-US"/>
        </w:rPr>
        <w:t xml:space="preserve"> 375)</w:t>
      </w:r>
    </w:p>
    <w:p w14:paraId="27C7F266" w14:textId="77777777" w:rsidR="005D25F9" w:rsidRPr="006B1B08" w:rsidRDefault="005D25F9" w:rsidP="005D25F9">
      <w:pPr>
        <w:jc w:val="center"/>
        <w:rPr>
          <w:u w:val="single"/>
          <w:lang w:val="en-US"/>
        </w:rPr>
      </w:pPr>
      <w:r>
        <w:rPr>
          <w:u w:val="single"/>
          <w:lang w:val="en-US"/>
        </w:rPr>
        <w:lastRenderedPageBreak/>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CAAF07F" w14:textId="77777777" w:rsidR="005D25F9" w:rsidRDefault="005D25F9" w:rsidP="005D25F9">
      <w:pPr>
        <w:tabs>
          <w:tab w:val="left" w:pos="3836"/>
        </w:tabs>
        <w:rPr>
          <w:lang w:val="en-US"/>
        </w:rPr>
      </w:pPr>
    </w:p>
    <w:p w14:paraId="04D90FE2" w14:textId="77777777" w:rsidR="005D25F9" w:rsidRPr="00F2622B" w:rsidRDefault="005D25F9" w:rsidP="005D25F9">
      <w:pPr>
        <w:tabs>
          <w:tab w:val="left" w:pos="3836"/>
        </w:tabs>
        <w:jc w:val="center"/>
        <w:rPr>
          <w:b/>
          <w:bCs/>
          <w:sz w:val="32"/>
          <w:szCs w:val="32"/>
          <w:lang w:val="en-US"/>
        </w:rPr>
      </w:pPr>
      <w:r w:rsidRPr="00F2622B">
        <w:rPr>
          <w:b/>
          <w:bCs/>
          <w:sz w:val="32"/>
          <w:szCs w:val="32"/>
          <w:lang w:val="en-US"/>
        </w:rPr>
        <w:t>Things you may Struggle With</w:t>
      </w:r>
    </w:p>
    <w:p w14:paraId="1642F91E" w14:textId="77777777" w:rsidR="005D25F9" w:rsidRDefault="005D25F9" w:rsidP="005D25F9">
      <w:pPr>
        <w:tabs>
          <w:tab w:val="left" w:pos="3836"/>
        </w:tabs>
        <w:rPr>
          <w:lang w:val="en-US"/>
        </w:rPr>
      </w:pPr>
    </w:p>
    <w:p w14:paraId="225BA73A" w14:textId="75365C2A" w:rsidR="005D25F9" w:rsidRDefault="005D25F9" w:rsidP="005D25F9">
      <w:pPr>
        <w:tabs>
          <w:tab w:val="left" w:pos="3836"/>
        </w:tabs>
        <w:rPr>
          <w:lang w:val="en-US"/>
        </w:rPr>
      </w:pPr>
      <w:r>
        <w:rPr>
          <w:lang w:val="en-US"/>
        </w:rPr>
        <w:t xml:space="preserve">1. </w:t>
      </w:r>
      <w:r w:rsidR="005D3C19" w:rsidRPr="005D3C19">
        <w:rPr>
          <w:i/>
          <w:iCs/>
          <w:lang w:val="en-US"/>
        </w:rPr>
        <w:t>Mass</w:t>
      </w:r>
      <w:r w:rsidR="00ED4D47">
        <w:rPr>
          <w:lang w:val="en-US"/>
        </w:rPr>
        <w:t xml:space="preserve">- when doing any physics-related integration, do not get confused by the technical words. Just recognize what </w:t>
      </w:r>
      <w:proofErr w:type="gramStart"/>
      <w:r w:rsidR="00ED4D47">
        <w:rPr>
          <w:lang w:val="en-US"/>
        </w:rPr>
        <w:t>units</w:t>
      </w:r>
      <w:proofErr w:type="gramEnd"/>
      <w:r w:rsidR="00ED4D47">
        <w:rPr>
          <w:lang w:val="en-US"/>
        </w:rPr>
        <w:t xml:space="preserve"> things are in, what units the answer needs to be in, and accordingly, what kind of integration is needed to get there. Because integration is generalized multiplication, integrating one variable with respect to </w:t>
      </w:r>
      <w:proofErr w:type="gramStart"/>
      <w:r w:rsidR="00ED4D47">
        <w:rPr>
          <w:lang w:val="en-US"/>
        </w:rPr>
        <w:t>another</w:t>
      </w:r>
      <w:proofErr w:type="gramEnd"/>
      <w:r w:rsidR="00ED4D47">
        <w:rPr>
          <w:lang w:val="en-US"/>
        </w:rPr>
        <w:t xml:space="preserve"> returns something in units that are the product of the units of the two variables. </w:t>
      </w:r>
    </w:p>
    <w:p w14:paraId="312B1FCF" w14:textId="77777777" w:rsidR="005D25F9" w:rsidRDefault="005D25F9" w:rsidP="005D25F9">
      <w:pPr>
        <w:tabs>
          <w:tab w:val="left" w:pos="3836"/>
        </w:tabs>
        <w:rPr>
          <w:lang w:val="en-US"/>
        </w:rPr>
      </w:pPr>
    </w:p>
    <w:p w14:paraId="1C3DE556" w14:textId="313C708D" w:rsidR="005D25F9" w:rsidRDefault="005D25F9" w:rsidP="00ED4D47">
      <w:pPr>
        <w:tabs>
          <w:tab w:val="left" w:pos="3836"/>
        </w:tabs>
        <w:rPr>
          <w:lang w:val="en-US"/>
        </w:rPr>
      </w:pPr>
      <w:r>
        <w:rPr>
          <w:lang w:val="en-US"/>
        </w:rPr>
        <w:t xml:space="preserve">2. </w:t>
      </w:r>
      <w:r w:rsidR="00F453E0" w:rsidRPr="00F453E0">
        <w:rPr>
          <w:i/>
          <w:iCs/>
          <w:lang w:val="en-US"/>
        </w:rPr>
        <w:t>Volume</w:t>
      </w:r>
      <w:r w:rsidR="00F453E0">
        <w:rPr>
          <w:lang w:val="en-US"/>
        </w:rPr>
        <w:t xml:space="preserve">- </w:t>
      </w:r>
      <w:r w:rsidR="00FD26A0">
        <w:rPr>
          <w:lang w:val="en-US"/>
        </w:rPr>
        <w:t xml:space="preserve">The key to these straightforward volume problems is to figure out how to express the geometry of the solid in terms of a function. In other words, we are trying to express the area of the cross section as a function of the length along which we are integrating. </w:t>
      </w:r>
    </w:p>
    <w:p w14:paraId="0D93E312" w14:textId="4D02ADA9" w:rsidR="005D25F9" w:rsidRPr="006B1B08" w:rsidRDefault="00ED4D47" w:rsidP="005D25F9">
      <w:pPr>
        <w:jc w:val="center"/>
        <w:rPr>
          <w:u w:val="single"/>
          <w:lang w:val="en-US"/>
        </w:rPr>
      </w:pPr>
      <w:r>
        <w:rPr>
          <w:u w:val="single"/>
          <w:lang w:val="en-US"/>
        </w:rPr>
        <w:tab/>
      </w:r>
      <w:r>
        <w:rPr>
          <w:u w:val="single"/>
          <w:lang w:val="en-US"/>
        </w:rPr>
        <w:tab/>
      </w:r>
      <w:r w:rsidR="005D25F9">
        <w:rPr>
          <w:u w:val="single"/>
          <w:lang w:val="en-US"/>
        </w:rPr>
        <w:tab/>
      </w:r>
      <w:r w:rsidR="005D25F9">
        <w:rPr>
          <w:u w:val="single"/>
          <w:lang w:val="en-US"/>
        </w:rPr>
        <w:tab/>
      </w:r>
      <w:r w:rsidR="005D25F9">
        <w:rPr>
          <w:u w:val="single"/>
          <w:lang w:val="en-US"/>
        </w:rPr>
        <w:tab/>
      </w:r>
      <w:r w:rsidR="005D25F9">
        <w:rPr>
          <w:u w:val="single"/>
          <w:lang w:val="en-US"/>
        </w:rPr>
        <w:tab/>
      </w:r>
      <w:r w:rsidR="005D25F9">
        <w:rPr>
          <w:u w:val="single"/>
          <w:lang w:val="en-US"/>
        </w:rPr>
        <w:tab/>
      </w:r>
      <w:r w:rsidR="005D25F9">
        <w:rPr>
          <w:u w:val="single"/>
          <w:lang w:val="en-US"/>
        </w:rPr>
        <w:tab/>
      </w:r>
      <w:r w:rsidR="005D25F9">
        <w:rPr>
          <w:u w:val="single"/>
          <w:lang w:val="en-US"/>
        </w:rPr>
        <w:tab/>
      </w:r>
      <w:r w:rsidR="005D25F9">
        <w:rPr>
          <w:u w:val="single"/>
          <w:lang w:val="en-US"/>
        </w:rPr>
        <w:tab/>
      </w:r>
      <w:r w:rsidR="005D25F9">
        <w:rPr>
          <w:u w:val="single"/>
          <w:lang w:val="en-US"/>
        </w:rPr>
        <w:tab/>
      </w:r>
      <w:r w:rsidR="005D25F9">
        <w:rPr>
          <w:u w:val="single"/>
          <w:lang w:val="en-US"/>
        </w:rPr>
        <w:tab/>
      </w:r>
    </w:p>
    <w:p w14:paraId="7D7AE04F" w14:textId="77777777" w:rsidR="005D25F9" w:rsidRDefault="005D25F9" w:rsidP="005D25F9">
      <w:pPr>
        <w:tabs>
          <w:tab w:val="left" w:pos="3836"/>
        </w:tabs>
        <w:jc w:val="center"/>
        <w:rPr>
          <w:b/>
          <w:bCs/>
          <w:sz w:val="32"/>
          <w:szCs w:val="32"/>
          <w:lang w:val="en-US"/>
        </w:rPr>
      </w:pPr>
    </w:p>
    <w:p w14:paraId="6DFC2E6F" w14:textId="77777777" w:rsidR="005D25F9" w:rsidRPr="00F2622B" w:rsidRDefault="005D25F9" w:rsidP="005D25F9">
      <w:pPr>
        <w:tabs>
          <w:tab w:val="left" w:pos="3836"/>
        </w:tabs>
        <w:jc w:val="center"/>
        <w:rPr>
          <w:b/>
          <w:bCs/>
          <w:sz w:val="32"/>
          <w:szCs w:val="32"/>
          <w:lang w:val="en-US"/>
        </w:rPr>
      </w:pPr>
      <w:r w:rsidRPr="00F2622B">
        <w:rPr>
          <w:b/>
          <w:bCs/>
          <w:sz w:val="32"/>
          <w:szCs w:val="32"/>
          <w:lang w:val="en-US"/>
        </w:rPr>
        <w:t>Answers to Check Your Learning</w:t>
      </w:r>
    </w:p>
    <w:p w14:paraId="7E8E3C5A" w14:textId="77777777" w:rsidR="005D25F9" w:rsidRDefault="005D25F9" w:rsidP="005D25F9">
      <w:pPr>
        <w:tabs>
          <w:tab w:val="left" w:pos="3836"/>
        </w:tabs>
        <w:rPr>
          <w:lang w:val="en-US"/>
        </w:rPr>
      </w:pPr>
    </w:p>
    <w:p w14:paraId="31AE356B" w14:textId="71A53A4A" w:rsidR="005D25F9" w:rsidRDefault="005D25F9" w:rsidP="005D25F9">
      <w:pPr>
        <w:tabs>
          <w:tab w:val="left" w:pos="3836"/>
        </w:tabs>
        <w:rPr>
          <w:lang w:val="en-US"/>
        </w:rPr>
      </w:pPr>
      <w:r>
        <w:rPr>
          <w:lang w:val="en-US"/>
        </w:rPr>
        <w:t xml:space="preserve">1. </w:t>
      </w:r>
      <w:r w:rsidR="005D3C19">
        <w:rPr>
          <w:lang w:val="en-US"/>
        </w:rPr>
        <w:t>2</w:t>
      </w:r>
    </w:p>
    <w:p w14:paraId="6CD672FE" w14:textId="77777777" w:rsidR="00ED4D47" w:rsidRDefault="00ED4D47" w:rsidP="005D25F9">
      <w:pPr>
        <w:tabs>
          <w:tab w:val="left" w:pos="3836"/>
        </w:tabs>
        <w:rPr>
          <w:lang w:val="en-US"/>
        </w:rPr>
      </w:pPr>
    </w:p>
    <w:p w14:paraId="034412EE" w14:textId="30B99903" w:rsidR="005D25F9" w:rsidRDefault="005D25F9" w:rsidP="005D25F9">
      <w:pPr>
        <w:tabs>
          <w:tab w:val="left" w:pos="3836"/>
        </w:tabs>
        <w:rPr>
          <w:lang w:val="en-US"/>
        </w:rPr>
      </w:pPr>
      <w:r>
        <w:rPr>
          <w:lang w:val="en-US"/>
        </w:rPr>
        <w:t xml:space="preserve">2. </w:t>
      </w:r>
      <w:r w:rsidR="005D3C19">
        <w:rPr>
          <w:lang w:val="en-US"/>
        </w:rPr>
        <w:t>4.87 kg</w:t>
      </w:r>
    </w:p>
    <w:p w14:paraId="5B2FDD82" w14:textId="5651A0C3" w:rsidR="005D3C19" w:rsidRDefault="005D3C19" w:rsidP="005D25F9">
      <w:pPr>
        <w:tabs>
          <w:tab w:val="left" w:pos="3836"/>
        </w:tabs>
        <w:rPr>
          <w:lang w:val="en-US"/>
        </w:rPr>
      </w:pPr>
    </w:p>
    <w:p w14:paraId="14913F32" w14:textId="76D5B50B" w:rsidR="005D3C19" w:rsidRDefault="005D3C19" w:rsidP="005D25F9">
      <w:pPr>
        <w:tabs>
          <w:tab w:val="left" w:pos="3836"/>
        </w:tabs>
        <w:rPr>
          <w:lang w:val="en-US"/>
        </w:rPr>
      </w:pPr>
      <w:r>
        <w:rPr>
          <w:lang w:val="en-US"/>
        </w:rPr>
        <w:t xml:space="preserve">3. </w:t>
      </w:r>
      <w:r w:rsidR="00F453E0">
        <w:rPr>
          <w:lang w:val="en-US"/>
        </w:rPr>
        <w:t>160π</w:t>
      </w:r>
    </w:p>
    <w:p w14:paraId="69DF4D44" w14:textId="77777777" w:rsidR="005D25F9" w:rsidRPr="006B1B08" w:rsidRDefault="005D25F9" w:rsidP="005D25F9">
      <w:pPr>
        <w:jc w:val="cente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36A407BD" w14:textId="77777777" w:rsidR="005D25F9" w:rsidRDefault="005D25F9" w:rsidP="005D25F9">
      <w:pPr>
        <w:tabs>
          <w:tab w:val="left" w:pos="3836"/>
        </w:tabs>
        <w:rPr>
          <w:rFonts w:eastAsiaTheme="minorEastAsia"/>
          <w:lang w:val="en-US"/>
        </w:rPr>
      </w:pPr>
    </w:p>
    <w:p w14:paraId="4DC9B5ED" w14:textId="77777777" w:rsidR="005D25F9" w:rsidRPr="00F2622B" w:rsidRDefault="005D25F9" w:rsidP="005D25F9">
      <w:pPr>
        <w:tabs>
          <w:tab w:val="left" w:pos="3836"/>
        </w:tabs>
        <w:rPr>
          <w:lang w:val="en-US"/>
        </w:rPr>
      </w:pPr>
      <w:r>
        <w:rPr>
          <w:rFonts w:eastAsiaTheme="minorEastAsia"/>
          <w:lang w:val="en-US"/>
        </w:rPr>
        <w:t>References</w:t>
      </w:r>
    </w:p>
    <w:p w14:paraId="7A631A32" w14:textId="7A065E00" w:rsidR="005D25F9" w:rsidRDefault="005D25F9" w:rsidP="00ED4D47">
      <w:pPr>
        <w:pStyle w:val="NormalWeb"/>
        <w:ind w:left="567" w:hanging="567"/>
      </w:pPr>
      <w:r>
        <w:t xml:space="preserve">Rogawski, Jon, et al. </w:t>
      </w:r>
      <w:r>
        <w:rPr>
          <w:i/>
          <w:iCs/>
        </w:rPr>
        <w:t>Calculus: Early Transcendentals</w:t>
      </w:r>
      <w:r>
        <w:t>. W.H. Freeman, Macmillan Learning, 2019.</w:t>
      </w:r>
    </w:p>
    <w:sectPr w:rsidR="005D25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381BC" w14:textId="77777777" w:rsidR="0051603A" w:rsidRDefault="0051603A" w:rsidP="00E0454D">
      <w:r>
        <w:separator/>
      </w:r>
    </w:p>
  </w:endnote>
  <w:endnote w:type="continuationSeparator" w:id="0">
    <w:p w14:paraId="55DC02AC" w14:textId="77777777" w:rsidR="0051603A" w:rsidRDefault="0051603A" w:rsidP="00E0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B026" w14:textId="572D3B8D" w:rsidR="00E0454D" w:rsidRDefault="00E0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C7299" w14:textId="77777777" w:rsidR="0051603A" w:rsidRDefault="0051603A" w:rsidP="00E0454D">
      <w:r>
        <w:separator/>
      </w:r>
    </w:p>
  </w:footnote>
  <w:footnote w:type="continuationSeparator" w:id="0">
    <w:p w14:paraId="28DD9A1F" w14:textId="77777777" w:rsidR="0051603A" w:rsidRDefault="0051603A" w:rsidP="00E0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6DF9"/>
    <w:multiLevelType w:val="hybridMultilevel"/>
    <w:tmpl w:val="1DDE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9"/>
    <w:rsid w:val="000B165F"/>
    <w:rsid w:val="000C0FA9"/>
    <w:rsid w:val="001A090D"/>
    <w:rsid w:val="001D46EE"/>
    <w:rsid w:val="0051603A"/>
    <w:rsid w:val="005D25F9"/>
    <w:rsid w:val="005D3C19"/>
    <w:rsid w:val="00957022"/>
    <w:rsid w:val="00CE1339"/>
    <w:rsid w:val="00D90990"/>
    <w:rsid w:val="00E0454D"/>
    <w:rsid w:val="00E704F6"/>
    <w:rsid w:val="00ED4D47"/>
    <w:rsid w:val="00F453E0"/>
    <w:rsid w:val="00FD26A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3A6DEE1"/>
  <w15:chartTrackingRefBased/>
  <w15:docId w15:val="{0979E13B-7140-594B-A815-659BA357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5F9"/>
    <w:rPr>
      <w:color w:val="0563C1" w:themeColor="hyperlink"/>
      <w:u w:val="single"/>
    </w:rPr>
  </w:style>
  <w:style w:type="paragraph" w:styleId="NormalWeb">
    <w:name w:val="Normal (Web)"/>
    <w:basedOn w:val="Normal"/>
    <w:uiPriority w:val="99"/>
    <w:unhideWhenUsed/>
    <w:rsid w:val="005D25F9"/>
    <w:pPr>
      <w:spacing w:before="100" w:beforeAutospacing="1" w:after="100" w:afterAutospacing="1"/>
    </w:pPr>
  </w:style>
  <w:style w:type="paragraph" w:styleId="ListParagraph">
    <w:name w:val="List Paragraph"/>
    <w:basedOn w:val="Normal"/>
    <w:uiPriority w:val="34"/>
    <w:qFormat/>
    <w:rsid w:val="005D25F9"/>
    <w:pPr>
      <w:ind w:left="720"/>
      <w:contextualSpacing/>
    </w:pPr>
  </w:style>
  <w:style w:type="character" w:styleId="PlaceholderText">
    <w:name w:val="Placeholder Text"/>
    <w:basedOn w:val="DefaultParagraphFont"/>
    <w:uiPriority w:val="99"/>
    <w:semiHidden/>
    <w:rsid w:val="00957022"/>
    <w:rPr>
      <w:color w:val="808080"/>
    </w:rPr>
  </w:style>
  <w:style w:type="paragraph" w:styleId="Header">
    <w:name w:val="header"/>
    <w:basedOn w:val="Normal"/>
    <w:link w:val="HeaderChar"/>
    <w:uiPriority w:val="99"/>
    <w:unhideWhenUsed/>
    <w:rsid w:val="00E0454D"/>
    <w:pPr>
      <w:tabs>
        <w:tab w:val="center" w:pos="4513"/>
        <w:tab w:val="right" w:pos="9026"/>
      </w:tabs>
    </w:pPr>
  </w:style>
  <w:style w:type="character" w:customStyle="1" w:styleId="HeaderChar">
    <w:name w:val="Header Char"/>
    <w:basedOn w:val="DefaultParagraphFont"/>
    <w:link w:val="Header"/>
    <w:uiPriority w:val="99"/>
    <w:rsid w:val="00E0454D"/>
    <w:rPr>
      <w:rFonts w:ascii="Times New Roman" w:eastAsia="Times New Roman" w:hAnsi="Times New Roman" w:cs="Times New Roman"/>
      <w:lang w:eastAsia="en-GB"/>
    </w:rPr>
  </w:style>
  <w:style w:type="paragraph" w:styleId="Footer">
    <w:name w:val="footer"/>
    <w:basedOn w:val="Normal"/>
    <w:link w:val="FooterChar"/>
    <w:uiPriority w:val="99"/>
    <w:unhideWhenUsed/>
    <w:rsid w:val="00E0454D"/>
    <w:pPr>
      <w:tabs>
        <w:tab w:val="center" w:pos="4513"/>
        <w:tab w:val="right" w:pos="9026"/>
      </w:tabs>
    </w:pPr>
  </w:style>
  <w:style w:type="character" w:customStyle="1" w:styleId="FooterChar">
    <w:name w:val="Footer Char"/>
    <w:basedOn w:val="DefaultParagraphFont"/>
    <w:link w:val="Footer"/>
    <w:uiPriority w:val="99"/>
    <w:rsid w:val="00E0454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William</dc:creator>
  <cp:keywords/>
  <dc:description/>
  <cp:lastModifiedBy>Burns, William</cp:lastModifiedBy>
  <cp:revision>6</cp:revision>
  <cp:lastPrinted>2022-09-20T02:40:00Z</cp:lastPrinted>
  <dcterms:created xsi:type="dcterms:W3CDTF">2022-09-20T01:45:00Z</dcterms:created>
  <dcterms:modified xsi:type="dcterms:W3CDTF">2023-01-19T23:25:00Z</dcterms:modified>
</cp:coreProperties>
</file>